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2"/>
        <w:gridCol w:w="6405"/>
      </w:tblGrid>
      <w:tr w:rsidR="00414560" w:rsidRPr="00471E89" w:rsidTr="00471E89">
        <w:trPr>
          <w:trHeight w:val="575"/>
          <w:tblCellSpacing w:w="0" w:type="dxa"/>
        </w:trPr>
        <w:tc>
          <w:tcPr>
            <w:tcW w:w="33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60" w:rsidRPr="00471E89" w:rsidRDefault="00451739" w:rsidP="001F57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429259</wp:posOffset>
                      </wp:positionV>
                      <wp:extent cx="60960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B39F17" id="Straight Connector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53.3pt,33.8pt" to="101.3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14560" w:rsidRPr="00471E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ỦY BAN NHÂN DÂN</w:t>
            </w:r>
            <w:r w:rsidR="00414560" w:rsidRPr="00471E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 xml:space="preserve">TỈNH </w:t>
            </w:r>
            <w:r w:rsidR="00414560" w:rsidRPr="00471E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PHÚ YÊN</w:t>
            </w:r>
          </w:p>
          <w:p w:rsidR="00414560" w:rsidRPr="00471E89" w:rsidRDefault="00414560" w:rsidP="004B1B00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71E89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Số:</w:t>
            </w:r>
            <w:r w:rsidRPr="00471E89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</w:t>
            </w:r>
            <w:r w:rsidR="004B1B00">
              <w:rPr>
                <w:rFonts w:eastAsia="Times New Roman" w:cs="Times New Roman"/>
                <w:color w:val="000000"/>
                <w:sz w:val="28"/>
                <w:szCs w:val="28"/>
              </w:rPr>
              <w:t>497</w:t>
            </w:r>
            <w:r w:rsidRPr="00471E89"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Pr="00471E89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QĐ-UBND</w:t>
            </w:r>
          </w:p>
        </w:tc>
        <w:tc>
          <w:tcPr>
            <w:tcW w:w="64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60" w:rsidRPr="00471E89" w:rsidRDefault="00414560" w:rsidP="001F57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471E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471E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Độc lập - Tự do - Hạnh phúc </w:t>
            </w:r>
          </w:p>
          <w:p w:rsidR="00414560" w:rsidRPr="00471E89" w:rsidRDefault="00451739" w:rsidP="004B1B00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50799</wp:posOffset>
                      </wp:positionV>
                      <wp:extent cx="2145030" cy="0"/>
                      <wp:effectExtent l="0" t="0" r="2667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1450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F3AB7A" id="Straight Connector 8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69.4pt,4pt" to="238.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14560" w:rsidRPr="00471E89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Phú Yên</w:t>
            </w:r>
            <w:r w:rsidR="00414560" w:rsidRPr="00471E89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, ngày</w:t>
            </w:r>
            <w:r w:rsidR="00414560" w:rsidRPr="00471E89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4B1B00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  <w:r w:rsidR="00414560" w:rsidRPr="00471E89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414560" w:rsidRPr="00471E89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tháng</w:t>
            </w:r>
            <w:r w:rsidR="004B1B00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4</w:t>
            </w:r>
            <w:r w:rsidR="00414560" w:rsidRPr="00471E89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414560" w:rsidRPr="00471E89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năm </w:t>
            </w:r>
            <w:r w:rsidR="00414560" w:rsidRPr="00471E89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20</w:t>
            </w:r>
            <w:r w:rsidR="009A3A01" w:rsidRPr="00471E89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20</w:t>
            </w:r>
          </w:p>
        </w:tc>
      </w:tr>
    </w:tbl>
    <w:p w:rsidR="00414560" w:rsidRDefault="00414560" w:rsidP="008138F9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 w:rsidRPr="00AD5B68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QUYẾT ĐỊNH</w:t>
      </w:r>
    </w:p>
    <w:p w:rsidR="00D46FF9" w:rsidRPr="00D46FF9" w:rsidRDefault="00414560" w:rsidP="009A3A01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color w:val="000000"/>
          <w:sz w:val="26"/>
          <w:szCs w:val="26"/>
        </w:rPr>
      </w:pPr>
      <w:r w:rsidRPr="00D46FF9">
        <w:rPr>
          <w:rFonts w:eastAsia="Times New Roman" w:cs="Times New Roman"/>
          <w:b/>
          <w:color w:val="000000"/>
          <w:sz w:val="26"/>
          <w:szCs w:val="26"/>
        </w:rPr>
        <w:t xml:space="preserve">V/v công bố </w:t>
      </w:r>
      <w:r w:rsidR="00D46FF9" w:rsidRPr="00D46FF9">
        <w:rPr>
          <w:rFonts w:eastAsia="Times New Roman" w:cs="Times New Roman"/>
          <w:b/>
          <w:color w:val="000000"/>
          <w:sz w:val="26"/>
          <w:szCs w:val="26"/>
        </w:rPr>
        <w:t xml:space="preserve">Danh mục </w:t>
      </w:r>
      <w:r w:rsidR="009A3A01" w:rsidRPr="00D46FF9">
        <w:rPr>
          <w:b/>
          <w:sz w:val="26"/>
          <w:szCs w:val="26"/>
        </w:rPr>
        <w:t>thủ tục hành chính được sửa đổi, bổ sung, bãi bỏ</w:t>
      </w:r>
      <w:r w:rsidRPr="00D46FF9">
        <w:rPr>
          <w:rFonts w:eastAsia="Times New Roman" w:cs="Times New Roman"/>
          <w:b/>
          <w:color w:val="000000"/>
          <w:sz w:val="26"/>
          <w:szCs w:val="26"/>
        </w:rPr>
        <w:t xml:space="preserve"> </w:t>
      </w:r>
    </w:p>
    <w:p w:rsidR="00414560" w:rsidRDefault="00414560" w:rsidP="000C3D6B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D46FF9">
        <w:rPr>
          <w:rFonts w:eastAsia="Times New Roman" w:cs="Times New Roman"/>
          <w:b/>
          <w:color w:val="000000"/>
          <w:sz w:val="26"/>
          <w:szCs w:val="26"/>
        </w:rPr>
        <w:t xml:space="preserve">trong lĩnh vực </w:t>
      </w:r>
      <w:r w:rsidR="00B03876">
        <w:rPr>
          <w:rFonts w:eastAsia="Times New Roman" w:cs="Times New Roman"/>
          <w:b/>
          <w:color w:val="000000"/>
          <w:sz w:val="26"/>
          <w:szCs w:val="26"/>
        </w:rPr>
        <w:t>B</w:t>
      </w:r>
      <w:r w:rsidR="009A3A01" w:rsidRPr="00D46FF9">
        <w:rPr>
          <w:rFonts w:eastAsia="Times New Roman" w:cs="Times New Roman"/>
          <w:b/>
          <w:color w:val="000000"/>
          <w:sz w:val="26"/>
          <w:szCs w:val="26"/>
        </w:rPr>
        <w:t xml:space="preserve">ảo trợ xã hội </w:t>
      </w:r>
      <w:r w:rsidR="00D46FF9" w:rsidRPr="00D46FF9">
        <w:rPr>
          <w:rFonts w:eastAsia="Times New Roman" w:cs="Times New Roman"/>
          <w:b/>
          <w:color w:val="000000"/>
          <w:sz w:val="26"/>
          <w:szCs w:val="26"/>
        </w:rPr>
        <w:t xml:space="preserve">và Quy trình nội bộ giải quyết thủ tục hành chính thuộc thẩm quyền </w:t>
      </w:r>
      <w:r w:rsidR="009A3A01" w:rsidRPr="00D46FF9">
        <w:rPr>
          <w:rFonts w:eastAsia="Times New Roman" w:cs="Times New Roman"/>
          <w:b/>
          <w:color w:val="000000"/>
          <w:sz w:val="26"/>
          <w:szCs w:val="26"/>
        </w:rPr>
        <w:t xml:space="preserve">giải quyết </w:t>
      </w:r>
      <w:r w:rsidRPr="00D46FF9">
        <w:rPr>
          <w:rFonts w:eastAsia="Times New Roman" w:cs="Times New Roman"/>
          <w:b/>
          <w:color w:val="000000"/>
          <w:sz w:val="26"/>
          <w:szCs w:val="26"/>
        </w:rPr>
        <w:t>của UBND cấp huyện trên địa bàn tỉnh</w:t>
      </w:r>
      <w:r w:rsidR="009A3A01" w:rsidRPr="00D46FF9">
        <w:rPr>
          <w:rFonts w:eastAsia="Times New Roman" w:cs="Times New Roman"/>
          <w:b/>
          <w:color w:val="000000"/>
          <w:sz w:val="26"/>
          <w:szCs w:val="26"/>
        </w:rPr>
        <w:t xml:space="preserve"> Phú Yên </w:t>
      </w:r>
    </w:p>
    <w:p w:rsidR="00414560" w:rsidRDefault="00451739" w:rsidP="000C3D6B">
      <w:pPr>
        <w:shd w:val="clear" w:color="auto" w:fill="FFFFFF"/>
        <w:spacing w:before="240" w:after="12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noProof/>
          <w:color w:val="000000"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29844</wp:posOffset>
                </wp:positionV>
                <wp:extent cx="2011680" cy="0"/>
                <wp:effectExtent l="0" t="0" r="2667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A99BE" id="Straight Connector 6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60.1pt,2.35pt" to="318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414560" w:rsidRPr="00AD5B68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CHỦ TỊCH ỦY BAN NHÂN DÂN</w:t>
      </w:r>
      <w:r w:rsidR="00414560">
        <w:rPr>
          <w:rFonts w:eastAsia="Times New Roman" w:cs="Times New Roman"/>
          <w:b/>
          <w:bCs/>
          <w:color w:val="000000"/>
          <w:sz w:val="28"/>
          <w:szCs w:val="28"/>
        </w:rPr>
        <w:t xml:space="preserve"> TỈNH </w:t>
      </w:r>
      <w:r w:rsidR="009B338D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61FC1" w:rsidRPr="003769C0" w:rsidRDefault="00661FC1" w:rsidP="008138F9">
      <w:pPr>
        <w:spacing w:after="0" w:line="240" w:lineRule="auto"/>
        <w:ind w:firstLine="720"/>
        <w:jc w:val="both"/>
        <w:rPr>
          <w:sz w:val="28"/>
        </w:rPr>
      </w:pPr>
      <w:r w:rsidRPr="00321C91">
        <w:rPr>
          <w:sz w:val="28"/>
        </w:rPr>
        <w:t>Căn cứ</w:t>
      </w:r>
      <w:r>
        <w:rPr>
          <w:sz w:val="28"/>
        </w:rPr>
        <w:t xml:space="preserve"> Luật Tổ chức chính quyền địa phương ngày 19/6/2015;  </w:t>
      </w:r>
    </w:p>
    <w:p w:rsidR="00661FC1" w:rsidRPr="003769C0" w:rsidRDefault="00661FC1" w:rsidP="008138F9">
      <w:pPr>
        <w:spacing w:after="0" w:line="240" w:lineRule="auto"/>
        <w:ind w:firstLine="709"/>
        <w:jc w:val="both"/>
        <w:rPr>
          <w:sz w:val="28"/>
        </w:rPr>
      </w:pPr>
      <w:r w:rsidRPr="003769C0">
        <w:rPr>
          <w:sz w:val="28"/>
        </w:rPr>
        <w:t xml:space="preserve">Căn cứ Nghị định số 63/2010/NĐ-CP ngày 08/6/2010 của Chính phủ về kiểm soát thủ tục hành chính và Nghị định số 92/2017/NĐ-CP ngày 07/ 8/2017 của Chính phủ sửa đổi, bổ sung một số điều của các Nghị định liên quan đến kiểm soát thủ tục hành chính; </w:t>
      </w:r>
    </w:p>
    <w:p w:rsidR="00661FC1" w:rsidRDefault="00661FC1" w:rsidP="008138F9">
      <w:pPr>
        <w:spacing w:after="0" w:line="240" w:lineRule="auto"/>
        <w:ind w:firstLine="709"/>
        <w:jc w:val="both"/>
        <w:rPr>
          <w:spacing w:val="-4"/>
          <w:sz w:val="28"/>
        </w:rPr>
      </w:pPr>
      <w:r w:rsidRPr="004B3629">
        <w:rPr>
          <w:spacing w:val="-4"/>
          <w:sz w:val="28"/>
        </w:rPr>
        <w:t>Căn cứ Thông tư số 02/2017/TT-VPCP ngày 31/10/2017 của Bộ trưởng, Chủ nhiệm Văn phòng Chính phủ hướng dẫn nghiệp vụ về kiểm soát thủ tục hành chính;</w:t>
      </w:r>
    </w:p>
    <w:p w:rsidR="00661FC1" w:rsidRPr="00321C91" w:rsidRDefault="00661FC1" w:rsidP="008138F9">
      <w:pPr>
        <w:spacing w:after="0" w:line="240" w:lineRule="auto"/>
        <w:ind w:firstLine="709"/>
        <w:jc w:val="both"/>
        <w:rPr>
          <w:sz w:val="28"/>
        </w:rPr>
      </w:pPr>
      <w:r>
        <w:rPr>
          <w:spacing w:val="-4"/>
          <w:sz w:val="28"/>
        </w:rPr>
        <w:t xml:space="preserve">Căn cứ </w:t>
      </w:r>
      <w:r w:rsidRPr="008C1FA3">
        <w:rPr>
          <w:sz w:val="28"/>
        </w:rPr>
        <w:t>Quyết định số 1789/QĐ-LĐTBXH ngày 13/12/2018 của Bộ trưởng Bộ Lao động</w:t>
      </w:r>
      <w:r>
        <w:rPr>
          <w:sz w:val="28"/>
        </w:rPr>
        <w:t>-</w:t>
      </w:r>
      <w:r w:rsidRPr="008C1FA3">
        <w:rPr>
          <w:sz w:val="28"/>
        </w:rPr>
        <w:t>Thương binh và Xã hội về việc công bố phương án đơn giản hóa thủ tục</w:t>
      </w:r>
      <w:r>
        <w:rPr>
          <w:sz w:val="28"/>
        </w:rPr>
        <w:t xml:space="preserve"> </w:t>
      </w:r>
      <w:r w:rsidRPr="008C1FA3">
        <w:rPr>
          <w:sz w:val="28"/>
        </w:rPr>
        <w:t>hành chính trong lĩnh vực bảo trợ xã hội</w:t>
      </w:r>
      <w:r>
        <w:rPr>
          <w:sz w:val="28"/>
        </w:rPr>
        <w:t xml:space="preserve"> </w:t>
      </w:r>
      <w:r w:rsidRPr="008C1FA3">
        <w:rPr>
          <w:sz w:val="28"/>
        </w:rPr>
        <w:t>thuộc phạm vi chức năng quản lý nhà nước của Bộ Lao động</w:t>
      </w:r>
      <w:r>
        <w:rPr>
          <w:sz w:val="28"/>
        </w:rPr>
        <w:t>-</w:t>
      </w:r>
      <w:r w:rsidRPr="008C1FA3">
        <w:rPr>
          <w:sz w:val="28"/>
        </w:rPr>
        <w:t>Thương binh và Xã hộ</w:t>
      </w:r>
      <w:r>
        <w:rPr>
          <w:sz w:val="28"/>
        </w:rPr>
        <w:t xml:space="preserve">i; </w:t>
      </w:r>
    </w:p>
    <w:p w:rsidR="009A3A01" w:rsidRPr="00661FC1" w:rsidRDefault="00661FC1" w:rsidP="008138F9">
      <w:pPr>
        <w:spacing w:after="0" w:line="240" w:lineRule="auto"/>
        <w:ind w:firstLine="720"/>
        <w:jc w:val="both"/>
        <w:rPr>
          <w:sz w:val="28"/>
        </w:rPr>
      </w:pPr>
      <w:r w:rsidRPr="00321C91">
        <w:rPr>
          <w:sz w:val="28"/>
        </w:rPr>
        <w:t xml:space="preserve">Xét đề nghị của Giám đốc Sở </w:t>
      </w:r>
      <w:r>
        <w:rPr>
          <w:sz w:val="28"/>
        </w:rPr>
        <w:t xml:space="preserve"> </w:t>
      </w:r>
      <w:r w:rsidRPr="00321C91">
        <w:rPr>
          <w:sz w:val="28"/>
        </w:rPr>
        <w:t>Lao động</w:t>
      </w:r>
      <w:r>
        <w:rPr>
          <w:sz w:val="28"/>
        </w:rPr>
        <w:t xml:space="preserve"> -</w:t>
      </w:r>
      <w:r w:rsidRPr="00321C91">
        <w:rPr>
          <w:sz w:val="28"/>
        </w:rPr>
        <w:t xml:space="preserve"> Thương binh và Xã hội tại Tờ trình số</w:t>
      </w:r>
      <w:r>
        <w:rPr>
          <w:sz w:val="28"/>
        </w:rPr>
        <w:t xml:space="preserve"> 18</w:t>
      </w:r>
      <w:r w:rsidRPr="00321C91">
        <w:rPr>
          <w:sz w:val="28"/>
        </w:rPr>
        <w:t xml:space="preserve">/TTr-SLĐTBXH ngày </w:t>
      </w:r>
      <w:r>
        <w:rPr>
          <w:sz w:val="28"/>
        </w:rPr>
        <w:t>17</w:t>
      </w:r>
      <w:r w:rsidRPr="00321C91">
        <w:rPr>
          <w:sz w:val="28"/>
        </w:rPr>
        <w:t>/</w:t>
      </w:r>
      <w:r>
        <w:rPr>
          <w:sz w:val="28"/>
        </w:rPr>
        <w:t>0</w:t>
      </w:r>
      <w:r w:rsidRPr="00321C91">
        <w:rPr>
          <w:sz w:val="28"/>
        </w:rPr>
        <w:t>2</w:t>
      </w:r>
      <w:r>
        <w:rPr>
          <w:sz w:val="28"/>
        </w:rPr>
        <w:t>/2020</w:t>
      </w:r>
      <w:r w:rsidRPr="00321C91">
        <w:rPr>
          <w:sz w:val="28"/>
        </w:rPr>
        <w:t>,</w:t>
      </w:r>
      <w:r>
        <w:rPr>
          <w:rFonts w:eastAsia="Times New Roman" w:cs="Times New Roman"/>
          <w:iCs/>
          <w:sz w:val="28"/>
          <w:szCs w:val="28"/>
        </w:rPr>
        <w:t xml:space="preserve"> </w:t>
      </w:r>
    </w:p>
    <w:p w:rsidR="00414560" w:rsidRPr="00AD5B68" w:rsidRDefault="00414560" w:rsidP="008138F9">
      <w:pPr>
        <w:shd w:val="clear" w:color="auto" w:fill="FFFFFF"/>
        <w:spacing w:before="240" w:after="120" w:line="240" w:lineRule="auto"/>
        <w:ind w:firstLine="720"/>
        <w:jc w:val="center"/>
        <w:rPr>
          <w:rFonts w:eastAsia="Times New Roman" w:cs="Times New Roman"/>
          <w:color w:val="000000"/>
          <w:sz w:val="28"/>
          <w:szCs w:val="28"/>
        </w:rPr>
      </w:pPr>
      <w:r w:rsidRPr="00AD5B68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QUYẾT ĐỊNH:</w:t>
      </w:r>
    </w:p>
    <w:p w:rsidR="009A3A01" w:rsidRPr="009A3A01" w:rsidRDefault="00414560" w:rsidP="004B0C81">
      <w:pPr>
        <w:spacing w:after="0" w:line="240" w:lineRule="auto"/>
        <w:ind w:firstLine="720"/>
        <w:jc w:val="both"/>
        <w:rPr>
          <w:i/>
          <w:sz w:val="28"/>
          <w:szCs w:val="28"/>
        </w:rPr>
      </w:pPr>
      <w:r w:rsidRPr="009A3A01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Điều 1.</w:t>
      </w:r>
      <w:r w:rsidRPr="009A3A01">
        <w:rPr>
          <w:rFonts w:eastAsia="Times New Roman" w:cs="Times New Roman"/>
          <w:color w:val="000000"/>
          <w:sz w:val="28"/>
          <w:szCs w:val="28"/>
          <w:lang w:val="vi-VN"/>
        </w:rPr>
        <w:t> </w:t>
      </w:r>
      <w:r w:rsidR="009A3A01" w:rsidRPr="009A3A01">
        <w:rPr>
          <w:sz w:val="28"/>
          <w:szCs w:val="28"/>
        </w:rPr>
        <w:t xml:space="preserve">Công bố kèm theo Quyết định </w:t>
      </w:r>
      <w:r w:rsidR="00825956">
        <w:rPr>
          <w:sz w:val="28"/>
          <w:szCs w:val="28"/>
        </w:rPr>
        <w:t xml:space="preserve">này </w:t>
      </w:r>
      <w:r w:rsidR="004B0C81">
        <w:rPr>
          <w:sz w:val="28"/>
          <w:szCs w:val="28"/>
        </w:rPr>
        <w:t>Danh mục 01 thủ tục hành chính đ</w:t>
      </w:r>
      <w:r w:rsidR="009A3A01" w:rsidRPr="009A3A01">
        <w:rPr>
          <w:sz w:val="28"/>
          <w:szCs w:val="28"/>
        </w:rPr>
        <w:t xml:space="preserve">ược </w:t>
      </w:r>
      <w:r w:rsidR="004B0C81">
        <w:rPr>
          <w:sz w:val="28"/>
          <w:szCs w:val="28"/>
        </w:rPr>
        <w:t>s</w:t>
      </w:r>
      <w:r w:rsidR="009A3A01" w:rsidRPr="009A3A01">
        <w:rPr>
          <w:color w:val="000000"/>
          <w:sz w:val="28"/>
          <w:szCs w:val="28"/>
        </w:rPr>
        <w:t>ửa đổi, bổ sung trong</w:t>
      </w:r>
      <w:r w:rsidR="004B0C81">
        <w:rPr>
          <w:color w:val="000000"/>
          <w:sz w:val="28"/>
          <w:szCs w:val="28"/>
        </w:rPr>
        <w:t xml:space="preserve"> </w:t>
      </w:r>
      <w:r w:rsidR="009A3A01" w:rsidRPr="009A3A01">
        <w:rPr>
          <w:color w:val="000000"/>
          <w:sz w:val="28"/>
          <w:szCs w:val="28"/>
        </w:rPr>
        <w:t xml:space="preserve">lĩnh vực Bảo trợ xã hội </w:t>
      </w:r>
      <w:r w:rsidR="004B0C81">
        <w:rPr>
          <w:color w:val="000000"/>
          <w:sz w:val="28"/>
          <w:szCs w:val="28"/>
        </w:rPr>
        <w:t xml:space="preserve">và Quy trình nội bộ giải quyết thủ tục hành chính </w:t>
      </w:r>
      <w:r w:rsidR="009A3A01" w:rsidRPr="009A3A01">
        <w:rPr>
          <w:bCs/>
          <w:spacing w:val="-2"/>
          <w:sz w:val="28"/>
          <w:szCs w:val="28"/>
        </w:rPr>
        <w:t>thuộc thẩm quyền giải quyết của</w:t>
      </w:r>
      <w:r w:rsidR="004B0C81">
        <w:rPr>
          <w:bCs/>
          <w:spacing w:val="-2"/>
          <w:sz w:val="28"/>
          <w:szCs w:val="28"/>
        </w:rPr>
        <w:t xml:space="preserve"> </w:t>
      </w:r>
      <w:r w:rsidR="009A3A01" w:rsidRPr="009A3A01">
        <w:rPr>
          <w:bCs/>
          <w:spacing w:val="-2"/>
          <w:sz w:val="28"/>
          <w:szCs w:val="28"/>
        </w:rPr>
        <w:t>UBND cấp huyện trên địa bàn tỉnh Phú Yên</w:t>
      </w:r>
      <w:r w:rsidR="004B0C81">
        <w:rPr>
          <w:bCs/>
          <w:spacing w:val="-2"/>
          <w:sz w:val="28"/>
          <w:szCs w:val="28"/>
        </w:rPr>
        <w:t>.</w:t>
      </w:r>
      <w:r w:rsidR="009A3A01" w:rsidRPr="009A3A01">
        <w:rPr>
          <w:bCs/>
          <w:spacing w:val="-2"/>
          <w:sz w:val="28"/>
          <w:szCs w:val="28"/>
        </w:rPr>
        <w:t xml:space="preserve"> </w:t>
      </w:r>
      <w:r w:rsidR="009A3A01" w:rsidRPr="009A3A01">
        <w:rPr>
          <w:i/>
          <w:sz w:val="28"/>
          <w:szCs w:val="28"/>
        </w:rPr>
        <w:t>(kèm theo Danh mụ</w:t>
      </w:r>
      <w:r w:rsidR="004B0C81">
        <w:rPr>
          <w:i/>
          <w:sz w:val="28"/>
          <w:szCs w:val="28"/>
        </w:rPr>
        <w:t>c)</w:t>
      </w:r>
    </w:p>
    <w:p w:rsidR="004B0C81" w:rsidRDefault="009A3A01" w:rsidP="004B0C81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9A3A01">
        <w:rPr>
          <w:b/>
          <w:sz w:val="28"/>
          <w:szCs w:val="28"/>
        </w:rPr>
        <w:t>Điều 2.</w:t>
      </w:r>
      <w:r w:rsidR="004B0C81">
        <w:rPr>
          <w:b/>
          <w:sz w:val="28"/>
          <w:szCs w:val="28"/>
        </w:rPr>
        <w:t xml:space="preserve"> </w:t>
      </w:r>
      <w:r w:rsidR="004B0C81" w:rsidRPr="00AD5B68">
        <w:rPr>
          <w:rFonts w:eastAsia="Times New Roman" w:cs="Times New Roman"/>
          <w:color w:val="000000"/>
          <w:sz w:val="28"/>
          <w:szCs w:val="28"/>
          <w:lang w:val="vi-VN"/>
        </w:rPr>
        <w:t>Quyết định này có hiệu lực thi hành từ ngày ký.</w:t>
      </w:r>
      <w:r w:rsidRPr="009A3A01">
        <w:rPr>
          <w:color w:val="000000"/>
          <w:sz w:val="28"/>
          <w:szCs w:val="28"/>
        </w:rPr>
        <w:t xml:space="preserve">  </w:t>
      </w:r>
    </w:p>
    <w:p w:rsidR="00414560" w:rsidRPr="004B0C81" w:rsidRDefault="009A3A01" w:rsidP="004B0C81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9A3A01">
        <w:rPr>
          <w:color w:val="000000"/>
          <w:sz w:val="28"/>
          <w:szCs w:val="28"/>
        </w:rPr>
        <w:t xml:space="preserve">Bãi bỏ Quy trình nội </w:t>
      </w:r>
      <w:r w:rsidR="000059FE">
        <w:rPr>
          <w:color w:val="000000"/>
          <w:sz w:val="28"/>
          <w:szCs w:val="28"/>
        </w:rPr>
        <w:t xml:space="preserve">bộ </w:t>
      </w:r>
      <w:r w:rsidRPr="009A3A01">
        <w:rPr>
          <w:color w:val="000000"/>
          <w:sz w:val="28"/>
          <w:szCs w:val="28"/>
        </w:rPr>
        <w:t>0</w:t>
      </w:r>
      <w:r w:rsidR="004B0C81">
        <w:rPr>
          <w:color w:val="000000"/>
          <w:sz w:val="28"/>
          <w:szCs w:val="28"/>
        </w:rPr>
        <w:t>7</w:t>
      </w:r>
      <w:r w:rsidRPr="009A3A01">
        <w:rPr>
          <w:color w:val="000000"/>
          <w:sz w:val="28"/>
          <w:szCs w:val="28"/>
        </w:rPr>
        <w:t xml:space="preserve"> thủ tục hành chính trong lĩnh vực Bảo trợ xã hội  được công bố tại</w:t>
      </w:r>
      <w:r w:rsidR="004B0C81">
        <w:rPr>
          <w:color w:val="000000"/>
          <w:sz w:val="28"/>
          <w:szCs w:val="28"/>
        </w:rPr>
        <w:t xml:space="preserve"> </w:t>
      </w:r>
      <w:r w:rsidRPr="009A3A01">
        <w:rPr>
          <w:color w:val="000000"/>
          <w:sz w:val="28"/>
          <w:szCs w:val="28"/>
        </w:rPr>
        <w:t>Quyết định số 21/QĐ-UBND</w:t>
      </w:r>
      <w:r w:rsidR="004B0C81">
        <w:rPr>
          <w:color w:val="000000"/>
          <w:sz w:val="28"/>
          <w:szCs w:val="28"/>
        </w:rPr>
        <w:t xml:space="preserve"> </w:t>
      </w:r>
      <w:r w:rsidRPr="009A3A01">
        <w:rPr>
          <w:color w:val="000000"/>
          <w:sz w:val="28"/>
          <w:szCs w:val="28"/>
        </w:rPr>
        <w:t>ngày 07/01/2020 của Chủ tịch</w:t>
      </w:r>
      <w:r w:rsidR="004B0C81">
        <w:rPr>
          <w:color w:val="000000"/>
          <w:sz w:val="28"/>
          <w:szCs w:val="28"/>
        </w:rPr>
        <w:t xml:space="preserve"> </w:t>
      </w:r>
      <w:r w:rsidRPr="009A3A01">
        <w:rPr>
          <w:color w:val="000000"/>
          <w:sz w:val="28"/>
          <w:szCs w:val="28"/>
        </w:rPr>
        <w:t>UBND tỉ</w:t>
      </w:r>
      <w:r w:rsidR="004B0C81">
        <w:rPr>
          <w:color w:val="000000"/>
          <w:sz w:val="28"/>
          <w:szCs w:val="28"/>
        </w:rPr>
        <w:t xml:space="preserve">nh. </w:t>
      </w:r>
      <w:r w:rsidRPr="009A3A01">
        <w:rPr>
          <w:i/>
          <w:sz w:val="28"/>
          <w:szCs w:val="28"/>
        </w:rPr>
        <w:t>(kèm theo Danh mục)</w:t>
      </w:r>
    </w:p>
    <w:p w:rsidR="00414560" w:rsidRDefault="004B0C81" w:rsidP="004B0C81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 xml:space="preserve">Điều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3</w:t>
      </w:r>
      <w:r w:rsidR="00414560" w:rsidRPr="00AD5B68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.</w:t>
      </w:r>
      <w:r w:rsidR="00414560" w:rsidRPr="00AD5B68">
        <w:rPr>
          <w:rFonts w:eastAsia="Times New Roman" w:cs="Times New Roman"/>
          <w:color w:val="000000"/>
          <w:sz w:val="28"/>
          <w:szCs w:val="28"/>
          <w:lang w:val="vi-VN"/>
        </w:rPr>
        <w:t xml:space="preserve"> Chánh Văn phòng Ủy ban nhân dân tỉnh, Giám đốc </w:t>
      </w:r>
      <w:r w:rsidR="00414560" w:rsidRPr="00321C91">
        <w:rPr>
          <w:sz w:val="28"/>
        </w:rPr>
        <w:t>Lao động</w:t>
      </w:r>
      <w:r w:rsidR="00414560">
        <w:rPr>
          <w:sz w:val="28"/>
        </w:rPr>
        <w:t xml:space="preserve"> -</w:t>
      </w:r>
      <w:r w:rsidR="00414560" w:rsidRPr="00321C91">
        <w:rPr>
          <w:sz w:val="28"/>
        </w:rPr>
        <w:t xml:space="preserve"> Thương binh và Xã hội</w:t>
      </w:r>
      <w:r w:rsidR="00414560">
        <w:rPr>
          <w:rFonts w:eastAsia="Times New Roman" w:cs="Times New Roman"/>
          <w:color w:val="000000"/>
          <w:sz w:val="28"/>
          <w:szCs w:val="28"/>
        </w:rPr>
        <w:t xml:space="preserve">; Chủ tịch UBND các huyện, thị xã, thành phố </w:t>
      </w:r>
      <w:r w:rsidR="00414560" w:rsidRPr="00AD5B68">
        <w:rPr>
          <w:rFonts w:eastAsia="Times New Roman" w:cs="Times New Roman"/>
          <w:color w:val="000000"/>
          <w:sz w:val="28"/>
          <w:szCs w:val="28"/>
          <w:lang w:val="vi-VN"/>
        </w:rPr>
        <w:t>và các tổ chức, cá nhân có liên quan chịu trách nhiệm thi hành Quyết định này./.</w:t>
      </w:r>
    </w:p>
    <w:p w:rsidR="00A875B0" w:rsidRPr="00A875B0" w:rsidRDefault="00A875B0" w:rsidP="004B0C81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5B176E" w:rsidRPr="00423935" w:rsidTr="002E219A">
        <w:tc>
          <w:tcPr>
            <w:tcW w:w="10207" w:type="dxa"/>
          </w:tcPr>
          <w:tbl>
            <w:tblPr>
              <w:tblW w:w="9673" w:type="dxa"/>
              <w:tblLook w:val="01E0" w:firstRow="1" w:lastRow="1" w:firstColumn="1" w:lastColumn="1" w:noHBand="0" w:noVBand="0"/>
            </w:tblPr>
            <w:tblGrid>
              <w:gridCol w:w="5562"/>
              <w:gridCol w:w="4111"/>
            </w:tblGrid>
            <w:tr w:rsidR="005B176E" w:rsidRPr="00423935" w:rsidTr="002E219A">
              <w:tc>
                <w:tcPr>
                  <w:tcW w:w="5562" w:type="dxa"/>
                </w:tcPr>
                <w:p w:rsidR="005B176E" w:rsidRPr="00423935" w:rsidRDefault="00451739" w:rsidP="002E219A">
                  <w:pPr>
                    <w:spacing w:after="0"/>
                    <w:rPr>
                      <w:sz w:val="22"/>
                      <w:lang w:val="es-ES"/>
                    </w:rPr>
                  </w:pPr>
                  <w:r>
                    <w:rPr>
                      <w:b/>
                      <w:i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2466340</wp:posOffset>
                            </wp:positionH>
                            <wp:positionV relativeFrom="paragraph">
                              <wp:posOffset>280035</wp:posOffset>
                            </wp:positionV>
                            <wp:extent cx="120650" cy="831850"/>
                            <wp:effectExtent l="11430" t="8890" r="10795" b="6985"/>
                            <wp:wrapNone/>
                            <wp:docPr id="1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831850"/>
                                    </a:xfrm>
                                    <a:prstGeom prst="rightBrace">
                                      <a:avLst>
                                        <a:gd name="adj1" fmla="val 57456"/>
                                        <a:gd name="adj2" fmla="val 5000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DCB598B" id="_x0000_t88" coordsize="21600,21600" o:spt="88" adj="1800,10800" path="m,qx10800@0l10800@2qy21600@11,10800@3l10800@1qy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0,0;21600,@11;0,21600" textboxrect="0,@4,7637,@5"/>
                            <v:handles>
                              <v:h position="center,#0" yrange="0,@8"/>
                              <v:h position="bottomRight,#1" yrange="@9,@10"/>
                            </v:handles>
                          </v:shapetype>
                          <v:shape id="AutoShape 5" o:spid="_x0000_s1026" type="#_x0000_t88" style="position:absolute;margin-left:194.2pt;margin-top:22.05pt;width:9.5pt;height:6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/KfwIAAC0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"/>
                        </w:pict>
                      </mc:Fallback>
                    </mc:AlternateContent>
                  </w:r>
                  <w:r w:rsidR="005B176E" w:rsidRPr="00423935">
                    <w:rPr>
                      <w:b/>
                      <w:i/>
                      <w:lang w:val="es-ES"/>
                    </w:rPr>
                    <w:t>Nơi nhận:</w:t>
                  </w:r>
                  <w:r w:rsidR="005B176E" w:rsidRPr="00423935">
                    <w:rPr>
                      <w:b/>
                      <w:i/>
                      <w:lang w:val="es-ES"/>
                    </w:rPr>
                    <w:br/>
                  </w:r>
                  <w:r w:rsidR="005B176E" w:rsidRPr="00423935">
                    <w:rPr>
                      <w:sz w:val="22"/>
                      <w:lang w:val="es-ES"/>
                    </w:rPr>
                    <w:t>- Như Điều 3;</w:t>
                  </w:r>
                  <w:r w:rsidR="005B176E" w:rsidRPr="00423935">
                    <w:rPr>
                      <w:sz w:val="22"/>
                      <w:lang w:val="es-ES"/>
                    </w:rPr>
                    <w:br/>
                    <w:t>- Cục KSTTHC-Văn phòng Chính phủ;</w:t>
                  </w:r>
                  <w:r w:rsidR="005B176E" w:rsidRPr="00423935">
                    <w:rPr>
                      <w:sz w:val="22"/>
                      <w:lang w:val="es-ES"/>
                    </w:rPr>
                    <w:br/>
                    <w:t xml:space="preserve">- Chủ tịch, các Phó Chủ tịch UBND tỉnh;  </w:t>
                  </w:r>
                  <w:r w:rsidR="005B176E">
                    <w:rPr>
                      <w:sz w:val="22"/>
                      <w:lang w:val="es-ES"/>
                    </w:rPr>
                    <w:t xml:space="preserve">   </w:t>
                  </w:r>
                  <w:r w:rsidR="005B176E" w:rsidRPr="00423935">
                    <w:rPr>
                      <w:sz w:val="22"/>
                      <w:lang w:val="es-ES"/>
                    </w:rPr>
                    <w:t xml:space="preserve">    </w:t>
                  </w:r>
                  <w:r w:rsidR="005B176E" w:rsidRPr="00423935">
                    <w:rPr>
                      <w:sz w:val="16"/>
                      <w:szCs w:val="16"/>
                      <w:lang w:val="es-ES"/>
                    </w:rPr>
                    <w:t>(Bản điện tử)</w:t>
                  </w:r>
                </w:p>
                <w:p w:rsidR="005B176E" w:rsidRPr="00423935" w:rsidRDefault="005B176E" w:rsidP="002E219A">
                  <w:pPr>
                    <w:spacing w:after="0"/>
                    <w:rPr>
                      <w:sz w:val="22"/>
                      <w:lang w:val="es-ES"/>
                    </w:rPr>
                  </w:pPr>
                  <w:r w:rsidRPr="00423935">
                    <w:rPr>
                      <w:sz w:val="22"/>
                      <w:lang w:val="es-ES"/>
                    </w:rPr>
                    <w:t>- Chánh VP, các Phó CVP UBND tỉnh;</w:t>
                  </w:r>
                </w:p>
                <w:p w:rsidR="005B176E" w:rsidRPr="00423935" w:rsidRDefault="005B176E" w:rsidP="00BB364B">
                  <w:pPr>
                    <w:spacing w:after="0"/>
                    <w:rPr>
                      <w:lang w:val="es-ES"/>
                    </w:rPr>
                  </w:pPr>
                  <w:r w:rsidRPr="00423935">
                    <w:rPr>
                      <w:sz w:val="22"/>
                      <w:lang w:val="es-ES"/>
                    </w:rPr>
                    <w:t xml:space="preserve">- Trung tâm </w:t>
                  </w:r>
                  <w:r>
                    <w:rPr>
                      <w:sz w:val="22"/>
                      <w:lang w:val="es-ES"/>
                    </w:rPr>
                    <w:t>Truyền thông tỉnh;</w:t>
                  </w:r>
                  <w:r w:rsidR="00BB364B">
                    <w:rPr>
                      <w:sz w:val="22"/>
                      <w:lang w:val="es-ES"/>
                    </w:rPr>
                    <w:t xml:space="preserve"> </w:t>
                  </w:r>
                  <w:r w:rsidRPr="00423935">
                    <w:rPr>
                      <w:sz w:val="22"/>
                      <w:lang w:val="es-ES"/>
                    </w:rPr>
                    <w:br/>
                    <w:t>- Lưu: VT, NC</w:t>
                  </w:r>
                  <w:r w:rsidRPr="00423935">
                    <w:rPr>
                      <w:lang w:val="es-ES"/>
                    </w:rPr>
                    <w:t>.</w:t>
                  </w:r>
                </w:p>
              </w:tc>
              <w:tc>
                <w:tcPr>
                  <w:tcW w:w="4111" w:type="dxa"/>
                </w:tcPr>
                <w:p w:rsidR="005B176E" w:rsidRPr="00423935" w:rsidRDefault="005B176E" w:rsidP="002E219A">
                  <w:pPr>
                    <w:ind w:right="175"/>
                    <w:jc w:val="center"/>
                    <w:rPr>
                      <w:b/>
                      <w:lang w:val="es-ES"/>
                    </w:rPr>
                  </w:pPr>
                  <w:r w:rsidRPr="00423935">
                    <w:rPr>
                      <w:b/>
                      <w:sz w:val="28"/>
                      <w:lang w:val="es-ES"/>
                    </w:rPr>
                    <w:t xml:space="preserve"> KT. CHỦ TỊCH</w:t>
                  </w:r>
                  <w:r w:rsidRPr="00423935">
                    <w:rPr>
                      <w:b/>
                      <w:sz w:val="28"/>
                      <w:lang w:val="es-ES"/>
                    </w:rPr>
                    <w:br/>
                    <w:t xml:space="preserve"> PHÓ CHỦ TỊCH</w:t>
                  </w:r>
                </w:p>
                <w:p w:rsidR="005B176E" w:rsidRDefault="005B176E" w:rsidP="002E219A">
                  <w:pPr>
                    <w:jc w:val="center"/>
                    <w:rPr>
                      <w:lang w:val="es-ES"/>
                    </w:rPr>
                  </w:pPr>
                </w:p>
                <w:p w:rsidR="005B176E" w:rsidRPr="00423935" w:rsidRDefault="005B176E" w:rsidP="002E219A">
                  <w:pPr>
                    <w:jc w:val="center"/>
                    <w:rPr>
                      <w:lang w:val="es-ES"/>
                    </w:rPr>
                  </w:pPr>
                </w:p>
                <w:p w:rsidR="005B176E" w:rsidRPr="00423935" w:rsidRDefault="005B176E" w:rsidP="002E219A">
                  <w:pPr>
                    <w:rPr>
                      <w:lang w:val="es-ES"/>
                    </w:rPr>
                  </w:pPr>
                </w:p>
                <w:p w:rsidR="005B176E" w:rsidRPr="00423935" w:rsidRDefault="005B176E" w:rsidP="002E219A">
                  <w:pPr>
                    <w:jc w:val="center"/>
                    <w:rPr>
                      <w:b/>
                      <w:lang w:val="es-ES"/>
                    </w:rPr>
                  </w:pPr>
                  <w:r w:rsidRPr="00423935">
                    <w:rPr>
                      <w:b/>
                      <w:sz w:val="28"/>
                      <w:lang w:val="es-ES"/>
                    </w:rPr>
                    <w:t xml:space="preserve"> Phan Đình Phùng</w:t>
                  </w:r>
                </w:p>
              </w:tc>
            </w:tr>
          </w:tbl>
          <w:p w:rsidR="005B176E" w:rsidRPr="00423935" w:rsidRDefault="005B176E" w:rsidP="002E219A"/>
        </w:tc>
      </w:tr>
    </w:tbl>
    <w:p w:rsidR="005B176E" w:rsidRPr="005B176E" w:rsidRDefault="005B176E" w:rsidP="004B0C81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C3D6B" w:rsidRDefault="000C3D6B" w:rsidP="009649F9">
      <w:pPr>
        <w:spacing w:after="0"/>
        <w:jc w:val="center"/>
        <w:rPr>
          <w:rFonts w:eastAsia="Times New Roman" w:cs="Times New Roman"/>
          <w:color w:val="000000"/>
          <w:sz w:val="28"/>
          <w:szCs w:val="28"/>
        </w:rPr>
        <w:sectPr w:rsidR="000C3D6B" w:rsidSect="00471E89">
          <w:pgSz w:w="11907" w:h="16840" w:code="9"/>
          <w:pgMar w:top="1134" w:right="964" w:bottom="851" w:left="1531" w:header="0" w:footer="397" w:gutter="0"/>
          <w:cols w:space="720"/>
          <w:titlePg/>
          <w:docGrid w:linePitch="360"/>
        </w:sectPr>
      </w:pPr>
    </w:p>
    <w:p w:rsidR="00084E41" w:rsidRDefault="00084E41" w:rsidP="00084E41">
      <w:pPr>
        <w:spacing w:after="0"/>
        <w:jc w:val="center"/>
        <w:rPr>
          <w:b/>
          <w:sz w:val="28"/>
          <w:lang w:val="da-DK"/>
        </w:rPr>
      </w:pPr>
      <w:r w:rsidRPr="00321C91">
        <w:rPr>
          <w:b/>
          <w:sz w:val="28"/>
          <w:lang w:val="da-DK"/>
        </w:rPr>
        <w:lastRenderedPageBreak/>
        <w:t>DANH MỤC</w:t>
      </w:r>
      <w:r>
        <w:rPr>
          <w:b/>
          <w:sz w:val="28"/>
          <w:lang w:val="da-DK"/>
        </w:rPr>
        <w:t xml:space="preserve"> </w:t>
      </w:r>
      <w:r w:rsidRPr="00321C91">
        <w:rPr>
          <w:b/>
          <w:sz w:val="28"/>
          <w:lang w:val="da-DK"/>
        </w:rPr>
        <w:t xml:space="preserve">THỦ TỤC HÀNH CHÍNH </w:t>
      </w:r>
      <w:r>
        <w:rPr>
          <w:b/>
          <w:sz w:val="28"/>
          <w:lang w:val="da-DK"/>
        </w:rPr>
        <w:t xml:space="preserve">ĐƯỢC SỬA ĐỔI, BỔ SUNG, BÃI BỎ </w:t>
      </w:r>
    </w:p>
    <w:p w:rsidR="00084E41" w:rsidRPr="00321C91" w:rsidRDefault="00084E41" w:rsidP="00084E41">
      <w:pPr>
        <w:spacing w:after="0"/>
        <w:jc w:val="center"/>
        <w:rPr>
          <w:b/>
          <w:sz w:val="28"/>
          <w:lang w:val="da-DK"/>
        </w:rPr>
      </w:pPr>
      <w:r w:rsidRPr="00321C91">
        <w:rPr>
          <w:b/>
          <w:sz w:val="28"/>
          <w:lang w:val="da-DK"/>
        </w:rPr>
        <w:t xml:space="preserve">THUỘC THẨM QUYỀN GIẢI QUYẾT CỦA </w:t>
      </w:r>
      <w:r>
        <w:rPr>
          <w:b/>
          <w:sz w:val="28"/>
          <w:lang w:val="da-DK"/>
        </w:rPr>
        <w:t xml:space="preserve">UBND CẤP HUYỆN TRÊN ĐỊA BÀN TỈNH PHÚ YÊN </w:t>
      </w:r>
    </w:p>
    <w:p w:rsidR="00084E41" w:rsidRDefault="00084E41" w:rsidP="00084E41">
      <w:pPr>
        <w:jc w:val="center"/>
        <w:rPr>
          <w:i/>
          <w:sz w:val="28"/>
          <w:lang w:val="da-DK"/>
        </w:rPr>
      </w:pPr>
      <w:r w:rsidRPr="00321C91">
        <w:rPr>
          <w:i/>
          <w:sz w:val="28"/>
          <w:lang w:val="da-DK"/>
        </w:rPr>
        <w:t xml:space="preserve">(Ban hành kèm theo Quyết định số   </w:t>
      </w:r>
      <w:r>
        <w:rPr>
          <w:i/>
          <w:sz w:val="28"/>
          <w:lang w:val="da-DK"/>
        </w:rPr>
        <w:t xml:space="preserve">  </w:t>
      </w:r>
      <w:r w:rsidRPr="00321C91">
        <w:rPr>
          <w:i/>
          <w:sz w:val="28"/>
          <w:lang w:val="da-DK"/>
        </w:rPr>
        <w:t xml:space="preserve">    /QĐ-UBND ngày      /</w:t>
      </w:r>
      <w:r>
        <w:rPr>
          <w:i/>
          <w:sz w:val="28"/>
          <w:lang w:val="da-DK"/>
        </w:rPr>
        <w:t xml:space="preserve">      </w:t>
      </w:r>
      <w:r w:rsidRPr="00321C91">
        <w:rPr>
          <w:i/>
          <w:sz w:val="28"/>
          <w:lang w:val="da-DK"/>
        </w:rPr>
        <w:t>/20</w:t>
      </w:r>
      <w:r>
        <w:rPr>
          <w:i/>
          <w:sz w:val="28"/>
          <w:lang w:val="da-DK"/>
        </w:rPr>
        <w:t xml:space="preserve">20 </w:t>
      </w:r>
      <w:r w:rsidRPr="00321C91">
        <w:rPr>
          <w:i/>
          <w:sz w:val="28"/>
          <w:lang w:val="da-DK"/>
        </w:rPr>
        <w:t xml:space="preserve">của </w:t>
      </w:r>
      <w:r>
        <w:rPr>
          <w:i/>
          <w:sz w:val="28"/>
          <w:lang w:val="da-DK"/>
        </w:rPr>
        <w:t xml:space="preserve">Chủ tịch </w:t>
      </w:r>
      <w:r w:rsidRPr="00321C91">
        <w:rPr>
          <w:i/>
          <w:sz w:val="28"/>
          <w:lang w:val="da-DK"/>
        </w:rPr>
        <w:t>UBND tỉnh Phú Yên)</w:t>
      </w:r>
    </w:p>
    <w:p w:rsidR="00905325" w:rsidRDefault="00905325" w:rsidP="00905325">
      <w:pPr>
        <w:spacing w:after="0"/>
        <w:rPr>
          <w:b/>
          <w:lang w:val="da-DK"/>
        </w:rPr>
      </w:pPr>
    </w:p>
    <w:p w:rsidR="00352C08" w:rsidRDefault="00905325" w:rsidP="009B0D3F">
      <w:pPr>
        <w:spacing w:after="0"/>
        <w:ind w:firstLine="709"/>
        <w:rPr>
          <w:b/>
          <w:sz w:val="28"/>
          <w:szCs w:val="28"/>
          <w:lang w:val="da-DK"/>
        </w:rPr>
      </w:pPr>
      <w:r w:rsidRPr="00905325">
        <w:rPr>
          <w:b/>
          <w:sz w:val="28"/>
          <w:szCs w:val="28"/>
          <w:lang w:val="da-DK"/>
        </w:rPr>
        <w:t>I.</w:t>
      </w:r>
      <w:r w:rsidR="00352C08">
        <w:rPr>
          <w:b/>
          <w:sz w:val="28"/>
          <w:szCs w:val="28"/>
          <w:lang w:val="da-DK"/>
        </w:rPr>
        <w:t xml:space="preserve"> </w:t>
      </w:r>
      <w:r w:rsidRPr="00905325">
        <w:rPr>
          <w:b/>
          <w:sz w:val="28"/>
          <w:szCs w:val="28"/>
          <w:lang w:val="da-DK"/>
        </w:rPr>
        <w:t>Danh mục thủ tục hành chính được sửa đổi, bổ</w:t>
      </w:r>
      <w:r w:rsidR="00352C08">
        <w:rPr>
          <w:b/>
          <w:sz w:val="28"/>
          <w:szCs w:val="28"/>
          <w:lang w:val="da-DK"/>
        </w:rPr>
        <w:t xml:space="preserve"> sung</w:t>
      </w:r>
    </w:p>
    <w:p w:rsidR="009B0D3F" w:rsidRPr="009B0D3F" w:rsidRDefault="009B0D3F" w:rsidP="009B0D3F">
      <w:pPr>
        <w:spacing w:after="0"/>
        <w:ind w:firstLine="709"/>
        <w:rPr>
          <w:b/>
          <w:sz w:val="12"/>
          <w:szCs w:val="12"/>
          <w:lang w:val="da-DK"/>
        </w:rPr>
      </w:pPr>
    </w:p>
    <w:tbl>
      <w:tblPr>
        <w:tblW w:w="14317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543"/>
        <w:gridCol w:w="1560"/>
        <w:gridCol w:w="1559"/>
        <w:gridCol w:w="1417"/>
        <w:gridCol w:w="3828"/>
        <w:gridCol w:w="1842"/>
      </w:tblGrid>
      <w:tr w:rsidR="00905325" w:rsidRPr="00905325" w:rsidTr="00147C6C">
        <w:trPr>
          <w:trHeight w:val="406"/>
        </w:trPr>
        <w:tc>
          <w:tcPr>
            <w:tcW w:w="568" w:type="dxa"/>
            <w:shd w:val="clear" w:color="auto" w:fill="FFFFFF"/>
            <w:vAlign w:val="center"/>
          </w:tcPr>
          <w:p w:rsidR="00905325" w:rsidRPr="00905325" w:rsidRDefault="00905325" w:rsidP="002E21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05325">
              <w:rPr>
                <w:rFonts w:eastAsia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905325" w:rsidRPr="00905325" w:rsidRDefault="00905325" w:rsidP="002E219A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05325">
              <w:rPr>
                <w:rFonts w:eastAsia="Times New Roman"/>
                <w:b/>
                <w:bCs/>
                <w:sz w:val="28"/>
                <w:szCs w:val="28"/>
              </w:rPr>
              <w:t>Tên thủ tục hành chính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325" w:rsidRPr="00905325" w:rsidRDefault="00905325" w:rsidP="002E219A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05325">
              <w:rPr>
                <w:rFonts w:eastAsia="Times New Roman"/>
                <w:b/>
                <w:sz w:val="28"/>
                <w:szCs w:val="28"/>
              </w:rPr>
              <w:t>Thời hạn giải quyết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05325" w:rsidRPr="00905325" w:rsidRDefault="00905325" w:rsidP="002E219A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05325">
              <w:rPr>
                <w:rFonts w:eastAsia="Times New Roman"/>
                <w:b/>
                <w:sz w:val="28"/>
                <w:szCs w:val="28"/>
              </w:rPr>
              <w:t>Địa điểm thực hiện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05325" w:rsidRPr="00905325" w:rsidRDefault="00905325" w:rsidP="002E219A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05325">
              <w:rPr>
                <w:rFonts w:eastAsia="Times New Roman"/>
                <w:b/>
                <w:sz w:val="28"/>
                <w:szCs w:val="28"/>
              </w:rPr>
              <w:t>Phí, lệ phí (nếu có)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905325" w:rsidRPr="00905325" w:rsidRDefault="00905325" w:rsidP="002E219A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05325">
              <w:rPr>
                <w:rFonts w:eastAsia="Times New Roman"/>
                <w:b/>
                <w:sz w:val="28"/>
                <w:szCs w:val="28"/>
              </w:rPr>
              <w:t>Căn cứ pháp lý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05325" w:rsidRPr="00905325" w:rsidRDefault="00905325" w:rsidP="002E219A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05325">
              <w:rPr>
                <w:rFonts w:eastAsia="Times New Roman"/>
                <w:b/>
                <w:sz w:val="28"/>
                <w:szCs w:val="28"/>
              </w:rPr>
              <w:t>Ghi chú</w:t>
            </w:r>
          </w:p>
        </w:tc>
      </w:tr>
      <w:tr w:rsidR="00905325" w:rsidRPr="00905325" w:rsidTr="00147C6C">
        <w:trPr>
          <w:trHeight w:val="420"/>
        </w:trPr>
        <w:tc>
          <w:tcPr>
            <w:tcW w:w="56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05325" w:rsidRPr="00905325" w:rsidRDefault="00737DAD" w:rsidP="002E21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05325" w:rsidRPr="00905325" w:rsidRDefault="00905325" w:rsidP="00147C6C">
            <w:pPr>
              <w:spacing w:after="0" w:line="240" w:lineRule="auto"/>
              <w:ind w:right="81"/>
              <w:jc w:val="both"/>
              <w:rPr>
                <w:color w:val="000000"/>
                <w:sz w:val="28"/>
                <w:szCs w:val="28"/>
              </w:rPr>
            </w:pPr>
            <w:r w:rsidRPr="00905325">
              <w:rPr>
                <w:color w:val="000000"/>
                <w:sz w:val="28"/>
                <w:szCs w:val="28"/>
                <w:lang w:val="vi-VN"/>
              </w:rPr>
              <w:t>Thủ tục Cấp giấy phép hoạt động đối với cơ sở trợ giúp xã hội thuộc thẩm quyền của Phòng Lao động - Thương binh và Xã hội.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325" w:rsidRPr="00905325" w:rsidRDefault="00905325" w:rsidP="00147C6C">
            <w:pPr>
              <w:spacing w:after="0" w:line="240" w:lineRule="auto"/>
              <w:ind w:left="127" w:right="127"/>
              <w:jc w:val="both"/>
              <w:rPr>
                <w:sz w:val="28"/>
                <w:szCs w:val="28"/>
              </w:rPr>
            </w:pPr>
            <w:r w:rsidRPr="00905325">
              <w:rPr>
                <w:sz w:val="28"/>
                <w:szCs w:val="28"/>
              </w:rPr>
              <w:t>15 ngày làm việc kể từ ngày nhận đủ hồ sơ hợp lệ</w:t>
            </w:r>
          </w:p>
          <w:p w:rsidR="00905325" w:rsidRPr="00905325" w:rsidRDefault="00905325" w:rsidP="002E219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05325" w:rsidRPr="00905325" w:rsidRDefault="00905325" w:rsidP="00147C6C">
            <w:pPr>
              <w:spacing w:after="0" w:line="240" w:lineRule="auto"/>
              <w:ind w:left="126" w:right="127"/>
              <w:jc w:val="both"/>
              <w:rPr>
                <w:sz w:val="28"/>
                <w:szCs w:val="28"/>
              </w:rPr>
            </w:pPr>
            <w:r w:rsidRPr="00905325">
              <w:rPr>
                <w:sz w:val="28"/>
                <w:szCs w:val="28"/>
              </w:rPr>
              <w:t>Bộ phận tiếp nhận và trả kết quả UBND cấp huyện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05325" w:rsidRPr="00905325" w:rsidRDefault="00905325" w:rsidP="002E21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5325">
              <w:rPr>
                <w:sz w:val="28"/>
                <w:szCs w:val="28"/>
              </w:rPr>
              <w:t>Không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CB4375" w:rsidRPr="00CB4375" w:rsidRDefault="00CB4375" w:rsidP="00CB4375">
            <w:pPr>
              <w:spacing w:after="0" w:line="240" w:lineRule="auto"/>
              <w:ind w:right="81"/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CB4375">
              <w:rPr>
                <w:color w:val="000000"/>
                <w:sz w:val="28"/>
                <w:szCs w:val="28"/>
                <w:lang w:val="vi-VN"/>
              </w:rPr>
              <w:t>- Nghị định số </w:t>
            </w:r>
            <w:hyperlink r:id="rId7" w:tgtFrame="_blank" w:tooltip="Nghị định 103/2017/NĐ-CP" w:history="1">
              <w:r w:rsidRPr="00CB4375">
                <w:rPr>
                  <w:color w:val="000000"/>
                  <w:sz w:val="28"/>
                  <w:szCs w:val="28"/>
                </w:rPr>
                <w:t>103/2017/NĐ-CP</w:t>
              </w:r>
            </w:hyperlink>
            <w:r w:rsidRPr="00CB4375">
              <w:rPr>
                <w:color w:val="000000"/>
                <w:sz w:val="28"/>
                <w:szCs w:val="28"/>
                <w:lang w:val="vi-VN"/>
              </w:rPr>
              <w:t> ngày 12/9/2017 của Chính phủ quy định về thành lập, tổ chức, hoạt động, giải thể và quản lý các cơ sở trợ giúp xã hội.</w:t>
            </w:r>
          </w:p>
          <w:p w:rsidR="00905325" w:rsidRPr="00905325" w:rsidRDefault="00CB4375" w:rsidP="00CB4375">
            <w:pPr>
              <w:spacing w:after="0" w:line="240" w:lineRule="auto"/>
              <w:ind w:right="81"/>
              <w:jc w:val="both"/>
              <w:rPr>
                <w:sz w:val="28"/>
                <w:szCs w:val="28"/>
              </w:rPr>
            </w:pPr>
            <w:r w:rsidRPr="00CB4375">
              <w:rPr>
                <w:color w:val="000000"/>
                <w:sz w:val="28"/>
                <w:szCs w:val="28"/>
                <w:lang w:val="vi-VN"/>
              </w:rPr>
              <w:t>- Nghị định số </w:t>
            </w:r>
            <w:hyperlink r:id="rId8" w:tgtFrame="_blank" w:tooltip="Nghị định 140/2018/NĐ-CP" w:history="1">
              <w:r w:rsidRPr="00CB4375">
                <w:rPr>
                  <w:color w:val="000000"/>
                  <w:sz w:val="28"/>
                  <w:szCs w:val="28"/>
                </w:rPr>
                <w:t>140/2018/NĐ-CP</w:t>
              </w:r>
            </w:hyperlink>
            <w:r w:rsidRPr="00CB4375">
              <w:rPr>
                <w:color w:val="000000"/>
                <w:sz w:val="28"/>
                <w:szCs w:val="28"/>
                <w:lang w:val="vi-VN"/>
              </w:rPr>
              <w:t> ngày 08/10/2018 của Chính phủ sửa đổi, bổ sung các Nghị định liên quan đến điều kiện đầu tư kinh doanh và TTHC thuộc phạm vi QLNN của Bộ Lao động - Thương binh và Xã hội.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05325" w:rsidRPr="00905325" w:rsidRDefault="00647A3F" w:rsidP="00647A3F">
            <w:pPr>
              <w:spacing w:before="120" w:after="120"/>
              <w:ind w:left="127" w:right="127"/>
              <w:jc w:val="both"/>
              <w:rPr>
                <w:sz w:val="28"/>
                <w:szCs w:val="28"/>
              </w:rPr>
            </w:pPr>
            <w:r w:rsidRPr="004F1978">
              <w:rPr>
                <w:sz w:val="28"/>
              </w:rPr>
              <w:t xml:space="preserve">Các nội dung còn lại được thực hiện theo Quyết định số 1789/QĐ-LĐTBXH ngày 13/12/2018 của Bộ trưởng Bộ Lao động-Thương binh và Xã hội </w:t>
            </w:r>
          </w:p>
        </w:tc>
      </w:tr>
    </w:tbl>
    <w:p w:rsidR="00FF449B" w:rsidRPr="00A23BC3" w:rsidRDefault="00414560" w:rsidP="00A23BC3">
      <w:pPr>
        <w:spacing w:after="0"/>
        <w:ind w:firstLine="709"/>
        <w:rPr>
          <w:b/>
          <w:sz w:val="28"/>
          <w:szCs w:val="28"/>
          <w:lang w:val="da-DK"/>
        </w:rPr>
      </w:pPr>
      <w:r w:rsidRPr="00905325">
        <w:rPr>
          <w:rFonts w:eastAsia="Times New Roman" w:cs="Times New Roman"/>
          <w:color w:val="000000"/>
          <w:sz w:val="28"/>
          <w:szCs w:val="28"/>
        </w:rPr>
        <w:br w:type="page"/>
      </w:r>
      <w:r w:rsidR="005C1DB7" w:rsidRPr="00A23BC3">
        <w:rPr>
          <w:b/>
          <w:sz w:val="28"/>
          <w:szCs w:val="28"/>
          <w:lang w:val="da-DK"/>
        </w:rPr>
        <w:lastRenderedPageBreak/>
        <w:t>II.</w:t>
      </w:r>
      <w:r w:rsidR="00DD4CC5" w:rsidRPr="00A23BC3">
        <w:rPr>
          <w:b/>
          <w:sz w:val="28"/>
          <w:szCs w:val="28"/>
          <w:lang w:val="da-DK"/>
        </w:rPr>
        <w:t xml:space="preserve"> </w:t>
      </w:r>
      <w:r w:rsidR="00FF449B" w:rsidRPr="00847A94">
        <w:rPr>
          <w:b/>
          <w:sz w:val="28"/>
          <w:lang w:val="da-DK"/>
        </w:rPr>
        <w:t>Danh mục thủ tục hành</w:t>
      </w:r>
      <w:r w:rsidR="00FF449B">
        <w:rPr>
          <w:b/>
          <w:sz w:val="28"/>
          <w:lang w:val="da-DK"/>
        </w:rPr>
        <w:t xml:space="preserve"> </w:t>
      </w:r>
      <w:r w:rsidR="00FF449B" w:rsidRPr="00847A94">
        <w:rPr>
          <w:b/>
          <w:sz w:val="28"/>
          <w:lang w:val="da-DK"/>
        </w:rPr>
        <w:t xml:space="preserve">chính </w:t>
      </w:r>
      <w:r w:rsidR="00FF449B">
        <w:rPr>
          <w:b/>
          <w:sz w:val="28"/>
          <w:lang w:val="da-DK"/>
        </w:rPr>
        <w:t xml:space="preserve">và quy trình nội bộ giải quyết thủ tục hành chính bị bãi bỏ  </w:t>
      </w:r>
    </w:p>
    <w:p w:rsidR="007E1844" w:rsidRPr="00984A6B" w:rsidRDefault="007E1844" w:rsidP="005C1DB7">
      <w:pPr>
        <w:spacing w:after="0" w:line="240" w:lineRule="auto"/>
        <w:rPr>
          <w:rFonts w:cs="Times New Roman"/>
          <w:b/>
          <w:color w:val="FF0000"/>
          <w:sz w:val="28"/>
          <w:szCs w:val="28"/>
          <w:lang w:val="da-DK"/>
        </w:rPr>
      </w:pPr>
    </w:p>
    <w:tbl>
      <w:tblPr>
        <w:tblW w:w="14317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7229"/>
        <w:gridCol w:w="6520"/>
      </w:tblGrid>
      <w:tr w:rsidR="00FF449B" w:rsidRPr="00DC68DC" w:rsidTr="00090057">
        <w:trPr>
          <w:trHeight w:val="406"/>
        </w:trPr>
        <w:tc>
          <w:tcPr>
            <w:tcW w:w="568" w:type="dxa"/>
            <w:shd w:val="clear" w:color="auto" w:fill="FFFFFF"/>
          </w:tcPr>
          <w:p w:rsidR="00FF449B" w:rsidRPr="00DC68DC" w:rsidRDefault="00FF449B" w:rsidP="00DC68DC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C68DC">
              <w:rPr>
                <w:rFonts w:eastAsia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FF449B" w:rsidRPr="00DC68DC" w:rsidRDefault="00FF449B" w:rsidP="00DC68DC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DC68DC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Tên thủ tục hành chính </w:t>
            </w:r>
          </w:p>
        </w:tc>
        <w:tc>
          <w:tcPr>
            <w:tcW w:w="6520" w:type="dxa"/>
            <w:shd w:val="clear" w:color="auto" w:fill="FFFFFF"/>
          </w:tcPr>
          <w:p w:rsidR="00FF449B" w:rsidRPr="00DC68DC" w:rsidRDefault="00FF449B" w:rsidP="00DC68DC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DC68DC">
              <w:rPr>
                <w:rFonts w:eastAsia="Times New Roman" w:cs="Times New Roman"/>
                <w:b/>
                <w:sz w:val="28"/>
                <w:szCs w:val="28"/>
              </w:rPr>
              <w:t xml:space="preserve">Ghi chú  </w:t>
            </w:r>
          </w:p>
        </w:tc>
      </w:tr>
      <w:tr w:rsidR="00DC68DC" w:rsidRPr="00DC68DC" w:rsidTr="00090057">
        <w:trPr>
          <w:trHeight w:val="420"/>
        </w:trPr>
        <w:tc>
          <w:tcPr>
            <w:tcW w:w="56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C68DC" w:rsidRPr="00DC68DC" w:rsidRDefault="00DC68DC" w:rsidP="00DC68DC">
            <w:pPr>
              <w:spacing w:before="60" w:after="6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C68D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C68DC" w:rsidRPr="00DC68DC" w:rsidRDefault="00DC68DC" w:rsidP="00DC68DC">
            <w:pPr>
              <w:spacing w:before="60" w:after="6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C68DC">
              <w:rPr>
                <w:rFonts w:cs="Times New Roman"/>
                <w:sz w:val="28"/>
                <w:szCs w:val="28"/>
                <w:lang w:val="vi-VN"/>
              </w:rPr>
              <w:t>Hỗ trợ kinh phí chăm sóc, nuôi dưỡng đối tượng bảo trợ xã hội (bao gồm cả người khuyết tật đặc biệt nặng)</w:t>
            </w:r>
            <w:r w:rsidRPr="00DC68DC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vMerge w:val="restart"/>
            <w:shd w:val="clear" w:color="auto" w:fill="FFFFFF"/>
            <w:vAlign w:val="center"/>
          </w:tcPr>
          <w:p w:rsidR="00DC68DC" w:rsidRPr="00DC68DC" w:rsidRDefault="00DC68DC" w:rsidP="00DC68DC">
            <w:pPr>
              <w:spacing w:before="60" w:after="6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C68DC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</w:rPr>
              <w:t>Đ</w:t>
            </w:r>
            <w:r w:rsidRPr="0098623F">
              <w:rPr>
                <w:rFonts w:eastAsia="Calibri" w:cs="Times New Roman"/>
                <w:color w:val="000000"/>
                <w:sz w:val="28"/>
              </w:rPr>
              <w:t>ược công bố tạ</w:t>
            </w:r>
            <w:r>
              <w:rPr>
                <w:color w:val="000000"/>
                <w:sz w:val="28"/>
              </w:rPr>
              <w:t xml:space="preserve">i </w:t>
            </w:r>
            <w:r w:rsidRPr="0098623F">
              <w:rPr>
                <w:rFonts w:eastAsia="Calibri" w:cs="Times New Roman"/>
                <w:color w:val="000000"/>
                <w:sz w:val="28"/>
              </w:rPr>
              <w:t>Quyết định số 2</w:t>
            </w:r>
            <w:r w:rsidR="004476FE">
              <w:rPr>
                <w:rFonts w:eastAsia="Calibri" w:cs="Times New Roman"/>
                <w:color w:val="000000"/>
                <w:sz w:val="28"/>
              </w:rPr>
              <w:t>1</w:t>
            </w:r>
            <w:r w:rsidRPr="0098623F">
              <w:rPr>
                <w:rFonts w:eastAsia="Calibri" w:cs="Times New Roman"/>
                <w:color w:val="000000"/>
                <w:sz w:val="28"/>
              </w:rPr>
              <w:t>/QĐ-UBND ngày 07/01/2020 của Chủ tịch UBND tỉ</w:t>
            </w:r>
            <w:r>
              <w:rPr>
                <w:rFonts w:eastAsia="Calibri" w:cs="Times New Roman"/>
                <w:color w:val="000000"/>
                <w:sz w:val="28"/>
              </w:rPr>
              <w:t>nh</w:t>
            </w:r>
          </w:p>
          <w:p w:rsidR="00DC68DC" w:rsidRPr="00DC68DC" w:rsidRDefault="00DC68DC" w:rsidP="00DC68DC">
            <w:pPr>
              <w:spacing w:before="60" w:after="6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C68DC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DC68DC" w:rsidRPr="00DC68DC" w:rsidTr="00090057">
        <w:trPr>
          <w:trHeight w:val="420"/>
        </w:trPr>
        <w:tc>
          <w:tcPr>
            <w:tcW w:w="56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C68DC" w:rsidRPr="00DC68DC" w:rsidRDefault="00DC68DC" w:rsidP="00DC68DC">
            <w:pPr>
              <w:spacing w:before="60" w:after="6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C68D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C68DC" w:rsidRPr="00DC68DC" w:rsidRDefault="00DC68DC" w:rsidP="00DC68DC">
            <w:pPr>
              <w:spacing w:before="60" w:after="6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C68DC">
              <w:rPr>
                <w:rFonts w:cs="Times New Roman"/>
                <w:sz w:val="28"/>
                <w:szCs w:val="28"/>
                <w:lang w:val="vi-VN"/>
              </w:rPr>
              <w:t>Thực hiện hỗ trợ kinh phí chăm sóc đối với hộ gia đình có người khuyết tật đặc biệt nặng</w:t>
            </w:r>
          </w:p>
        </w:tc>
        <w:tc>
          <w:tcPr>
            <w:tcW w:w="6520" w:type="dxa"/>
            <w:vMerge/>
            <w:shd w:val="clear" w:color="auto" w:fill="FFFFFF"/>
          </w:tcPr>
          <w:p w:rsidR="00DC68DC" w:rsidRPr="00DC68DC" w:rsidRDefault="00DC68DC" w:rsidP="00DC68DC">
            <w:pPr>
              <w:spacing w:before="60" w:after="6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C68DC" w:rsidRPr="00DC68DC" w:rsidTr="00090057">
        <w:trPr>
          <w:trHeight w:val="420"/>
        </w:trPr>
        <w:tc>
          <w:tcPr>
            <w:tcW w:w="56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C68DC" w:rsidRPr="00DC68DC" w:rsidRDefault="00DC68DC" w:rsidP="00DC68DC">
            <w:pPr>
              <w:spacing w:before="60" w:after="6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C68DC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C68DC" w:rsidRPr="00DC68DC" w:rsidRDefault="00DC68DC" w:rsidP="00DC68DC">
            <w:pPr>
              <w:spacing w:before="60" w:after="6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C68DC">
              <w:rPr>
                <w:rFonts w:cs="Times New Roman"/>
                <w:sz w:val="28"/>
                <w:szCs w:val="28"/>
                <w:lang w:val="vi-VN"/>
              </w:rPr>
              <w:t>Thành lập cơ sở trợ giúp xã hội công lập thuộc Ủy ban nhân dân cấp huyện</w:t>
            </w:r>
          </w:p>
        </w:tc>
        <w:tc>
          <w:tcPr>
            <w:tcW w:w="6520" w:type="dxa"/>
            <w:vMerge/>
            <w:shd w:val="clear" w:color="auto" w:fill="FFFFFF"/>
          </w:tcPr>
          <w:p w:rsidR="00DC68DC" w:rsidRPr="00DC68DC" w:rsidRDefault="00DC68DC" w:rsidP="00DC68DC">
            <w:pPr>
              <w:spacing w:before="60" w:after="6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C68DC" w:rsidRPr="00DC68DC" w:rsidTr="00090057">
        <w:trPr>
          <w:trHeight w:val="420"/>
        </w:trPr>
        <w:tc>
          <w:tcPr>
            <w:tcW w:w="56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C68DC" w:rsidRPr="00DC68DC" w:rsidRDefault="00DC68DC" w:rsidP="00DC68DC">
            <w:pPr>
              <w:spacing w:before="60" w:after="6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C68D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C68DC" w:rsidRPr="00DC68DC" w:rsidRDefault="00DC68DC" w:rsidP="00DC68DC">
            <w:pPr>
              <w:spacing w:before="60" w:after="6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C68DC">
              <w:rPr>
                <w:rFonts w:cs="Times New Roman"/>
                <w:sz w:val="28"/>
                <w:szCs w:val="28"/>
                <w:lang w:val="vi-VN"/>
              </w:rPr>
              <w:t>Tổ chức lại, giải thể cơ sở trợ giúp xã hội công lập thuộc Ủy ban nhân dân cấp huyện</w:t>
            </w:r>
          </w:p>
        </w:tc>
        <w:tc>
          <w:tcPr>
            <w:tcW w:w="6520" w:type="dxa"/>
            <w:vMerge/>
            <w:shd w:val="clear" w:color="auto" w:fill="FFFFFF"/>
          </w:tcPr>
          <w:p w:rsidR="00DC68DC" w:rsidRPr="00DC68DC" w:rsidRDefault="00DC68DC" w:rsidP="00DC68DC">
            <w:pPr>
              <w:spacing w:before="60" w:after="6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C68DC" w:rsidRPr="00DC68DC" w:rsidTr="00090057">
        <w:trPr>
          <w:trHeight w:val="420"/>
        </w:trPr>
        <w:tc>
          <w:tcPr>
            <w:tcW w:w="56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C68DC" w:rsidRPr="00DC68DC" w:rsidRDefault="00DC68DC" w:rsidP="00DC68DC">
            <w:pPr>
              <w:spacing w:before="60" w:after="6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C68DC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C68DC" w:rsidRPr="00DC68DC" w:rsidRDefault="00DC68DC" w:rsidP="00DC68DC">
            <w:pPr>
              <w:spacing w:before="60" w:after="6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DC68DC">
              <w:rPr>
                <w:rFonts w:cs="Times New Roman"/>
                <w:bCs/>
                <w:sz w:val="28"/>
                <w:szCs w:val="28"/>
                <w:lang w:val="vi-VN"/>
              </w:rPr>
              <w:t>Thực hiện, điều chỉnh, thôi hưởng trợ cấp xã hội hàng tháng cho đối tượng bảo trợ xã hội (bao gồm cả người khuyết tật; người khuyết tật mang thai, nuôi con dưới 36 tháng</w:t>
            </w:r>
            <w:r w:rsidRPr="00DC68DC">
              <w:rPr>
                <w:rFonts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6520" w:type="dxa"/>
            <w:vMerge/>
            <w:shd w:val="clear" w:color="auto" w:fill="FFFFFF"/>
            <w:vAlign w:val="center"/>
          </w:tcPr>
          <w:p w:rsidR="00DC68DC" w:rsidRPr="00DC68DC" w:rsidRDefault="00DC68DC" w:rsidP="00DC68DC">
            <w:pPr>
              <w:spacing w:before="60" w:after="6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C68DC" w:rsidRPr="00DC68DC" w:rsidTr="00090057">
        <w:trPr>
          <w:trHeight w:val="420"/>
        </w:trPr>
        <w:tc>
          <w:tcPr>
            <w:tcW w:w="56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C68DC" w:rsidRPr="00DC68DC" w:rsidRDefault="00DC68DC" w:rsidP="00DC68DC">
            <w:pPr>
              <w:spacing w:before="60" w:after="6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C68D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C68DC" w:rsidRPr="00DC68DC" w:rsidRDefault="00DC68DC" w:rsidP="00DC68DC">
            <w:pPr>
              <w:spacing w:before="60" w:after="6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C68DC">
              <w:rPr>
                <w:rFonts w:cs="Times New Roman"/>
                <w:sz w:val="28"/>
                <w:szCs w:val="28"/>
                <w:lang w:val="vi-VN"/>
              </w:rPr>
              <w:t>Thực hiện trợ cấp xã hội hàng tháng khi đối tượng thay đổi nơi cư trú trong cùng địa bàn quận, huyện, thị xã, thành phố thuộc tỉnh</w:t>
            </w:r>
          </w:p>
        </w:tc>
        <w:tc>
          <w:tcPr>
            <w:tcW w:w="6520" w:type="dxa"/>
            <w:vMerge/>
            <w:shd w:val="clear" w:color="auto" w:fill="FFFFFF"/>
          </w:tcPr>
          <w:p w:rsidR="00DC68DC" w:rsidRPr="00DC68DC" w:rsidRDefault="00DC68DC" w:rsidP="00DC68DC">
            <w:pPr>
              <w:spacing w:before="60" w:after="6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C68DC" w:rsidRPr="00DC68DC" w:rsidTr="00090057">
        <w:trPr>
          <w:trHeight w:val="420"/>
        </w:trPr>
        <w:tc>
          <w:tcPr>
            <w:tcW w:w="56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C68DC" w:rsidRPr="00DC68DC" w:rsidRDefault="00DC68DC" w:rsidP="00DC68DC">
            <w:pPr>
              <w:spacing w:before="60" w:after="6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C68DC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C68DC" w:rsidRPr="00DC68DC" w:rsidRDefault="00DC68DC" w:rsidP="00DC68DC">
            <w:pPr>
              <w:spacing w:before="60" w:after="60" w:line="240" w:lineRule="auto"/>
              <w:jc w:val="both"/>
              <w:rPr>
                <w:rFonts w:cs="Times New Roman"/>
                <w:bCs/>
                <w:sz w:val="28"/>
                <w:szCs w:val="28"/>
                <w:lang w:val="vi-VN"/>
              </w:rPr>
            </w:pPr>
            <w:r w:rsidRPr="00DC68DC">
              <w:rPr>
                <w:rFonts w:cs="Times New Roman"/>
                <w:sz w:val="28"/>
                <w:szCs w:val="28"/>
                <w:lang w:val="vi-VN"/>
              </w:rPr>
              <w:t>Thực hiện trợ cấp xã hội hàng tháng khi đối tượng thay đổi nơi cư trú giữa các quận, huyện, thị xã, thành phố thuộc tỉnh</w:t>
            </w:r>
          </w:p>
        </w:tc>
        <w:tc>
          <w:tcPr>
            <w:tcW w:w="6520" w:type="dxa"/>
            <w:vMerge/>
            <w:shd w:val="clear" w:color="auto" w:fill="FFFFFF"/>
          </w:tcPr>
          <w:p w:rsidR="00DC68DC" w:rsidRPr="00DC68DC" w:rsidRDefault="00DC68DC" w:rsidP="00DC68DC">
            <w:pPr>
              <w:spacing w:before="60" w:after="6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5C1DB7" w:rsidRPr="00A157B5" w:rsidRDefault="005C1DB7" w:rsidP="005C1DB7">
      <w:pPr>
        <w:jc w:val="center"/>
        <w:rPr>
          <w:i/>
          <w:sz w:val="26"/>
          <w:szCs w:val="26"/>
          <w:lang w:val="da-DK"/>
        </w:rPr>
      </w:pPr>
    </w:p>
    <w:p w:rsidR="000839DC" w:rsidRDefault="005C1DB7" w:rsidP="005C1DB7">
      <w:pPr>
        <w:spacing w:after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b/>
          <w:sz w:val="28"/>
          <w:lang w:val="da-DK"/>
        </w:rPr>
        <w:t xml:space="preserve"> </w:t>
      </w:r>
    </w:p>
    <w:p w:rsidR="00A50CA6" w:rsidRDefault="00A50CA6" w:rsidP="000839DC">
      <w:pPr>
        <w:ind w:firstLine="720"/>
        <w:jc w:val="both"/>
        <w:rPr>
          <w:rFonts w:eastAsia="Times New Roman" w:cs="Times New Roman"/>
          <w:b/>
          <w:color w:val="000000"/>
          <w:sz w:val="28"/>
          <w:szCs w:val="28"/>
        </w:rPr>
        <w:sectPr w:rsidR="00A50CA6" w:rsidSect="00905325">
          <w:pgSz w:w="16840" w:h="11907" w:orient="landscape" w:code="9"/>
          <w:pgMar w:top="1134" w:right="964" w:bottom="851" w:left="1418" w:header="0" w:footer="397" w:gutter="0"/>
          <w:cols w:space="720"/>
          <w:titlePg/>
          <w:docGrid w:linePitch="360"/>
        </w:sectPr>
      </w:pPr>
    </w:p>
    <w:p w:rsidR="00090057" w:rsidRDefault="00090057" w:rsidP="00090057">
      <w:pPr>
        <w:spacing w:after="0"/>
        <w:ind w:firstLine="709"/>
        <w:jc w:val="center"/>
        <w:rPr>
          <w:b/>
          <w:sz w:val="28"/>
        </w:rPr>
      </w:pPr>
      <w:r w:rsidRPr="005F76FC">
        <w:rPr>
          <w:b/>
          <w:sz w:val="28"/>
        </w:rPr>
        <w:lastRenderedPageBreak/>
        <w:t xml:space="preserve">QUY TRÌNH NỘI BỘ GIẢI QUYẾT THỦ TỤC HÀNH CHÍNH </w:t>
      </w:r>
    </w:p>
    <w:p w:rsidR="00090057" w:rsidRPr="005F76FC" w:rsidRDefault="00090057" w:rsidP="00090057">
      <w:pPr>
        <w:spacing w:after="0"/>
        <w:jc w:val="center"/>
        <w:rPr>
          <w:b/>
          <w:sz w:val="28"/>
        </w:rPr>
      </w:pPr>
      <w:r w:rsidRPr="005F76FC">
        <w:rPr>
          <w:b/>
          <w:sz w:val="28"/>
        </w:rPr>
        <w:t xml:space="preserve">THUỘC THẨM QUYỀN </w:t>
      </w:r>
      <w:r>
        <w:rPr>
          <w:b/>
          <w:sz w:val="28"/>
        </w:rPr>
        <w:t>G</w:t>
      </w:r>
      <w:r w:rsidRPr="005F76FC">
        <w:rPr>
          <w:b/>
          <w:sz w:val="28"/>
        </w:rPr>
        <w:t>IẢI QUYẾT CỦA</w:t>
      </w:r>
      <w:r>
        <w:rPr>
          <w:b/>
          <w:sz w:val="28"/>
        </w:rPr>
        <w:t xml:space="preserve"> </w:t>
      </w:r>
      <w:r>
        <w:rPr>
          <w:b/>
          <w:sz w:val="28"/>
          <w:lang w:val="da-DK"/>
        </w:rPr>
        <w:t xml:space="preserve">UBND CẤP HUYỆN TRÊN ĐỊA BÀN TỈNH PHÚ YÊN </w:t>
      </w:r>
      <w:r w:rsidRPr="005F76FC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</w:p>
    <w:p w:rsidR="00090057" w:rsidRDefault="00090057" w:rsidP="00090057">
      <w:pPr>
        <w:spacing w:before="120" w:after="0"/>
        <w:ind w:firstLine="709"/>
        <w:jc w:val="center"/>
        <w:rPr>
          <w:i/>
          <w:sz w:val="28"/>
        </w:rPr>
      </w:pPr>
      <w:r w:rsidRPr="005F76FC">
        <w:rPr>
          <w:i/>
          <w:sz w:val="28"/>
        </w:rPr>
        <w:t xml:space="preserve">(Kèm theo Quyết định số        /QĐ-UBND ngày      /     /2020  của Chủ tịch UBND tỉnh Phú Yên) </w:t>
      </w:r>
    </w:p>
    <w:p w:rsidR="00090057" w:rsidRPr="00E90528" w:rsidRDefault="00090057" w:rsidP="009649F9">
      <w:pPr>
        <w:spacing w:after="0"/>
        <w:ind w:firstLine="709"/>
        <w:jc w:val="center"/>
        <w:rPr>
          <w:b/>
          <w:sz w:val="12"/>
          <w:szCs w:val="12"/>
        </w:rPr>
      </w:pPr>
    </w:p>
    <w:p w:rsidR="000839DC" w:rsidRDefault="00D3176F" w:rsidP="003C2540">
      <w:pPr>
        <w:spacing w:before="60" w:after="60" w:line="240" w:lineRule="auto"/>
        <w:jc w:val="both"/>
      </w:pPr>
      <w:r w:rsidRPr="00D3176F">
        <w:rPr>
          <w:rFonts w:eastAsia="Times New Roman" w:cs="Times New Roman"/>
          <w:b/>
          <w:sz w:val="28"/>
          <w:szCs w:val="28"/>
        </w:rPr>
        <w:t xml:space="preserve">I. LĨNH VỰC </w:t>
      </w:r>
      <w:r>
        <w:rPr>
          <w:rFonts w:eastAsia="Times New Roman" w:cs="Times New Roman"/>
          <w:b/>
          <w:sz w:val="28"/>
          <w:szCs w:val="28"/>
        </w:rPr>
        <w:t>BẢO TRỢ</w:t>
      </w:r>
      <w:r w:rsidRPr="00D3176F">
        <w:rPr>
          <w:rFonts w:eastAsia="Times New Roman" w:cs="Times New Roman"/>
          <w:b/>
          <w:sz w:val="28"/>
          <w:szCs w:val="28"/>
        </w:rPr>
        <w:t xml:space="preserve"> XÃ HỘI</w:t>
      </w:r>
    </w:p>
    <w:p w:rsidR="00D3176F" w:rsidRPr="000379D7" w:rsidRDefault="00090057" w:rsidP="00D3176F">
      <w:pPr>
        <w:spacing w:before="60" w:after="60" w:line="240" w:lineRule="auto"/>
        <w:jc w:val="both"/>
        <w:rPr>
          <w:b/>
          <w:color w:val="000000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1</w:t>
      </w:r>
      <w:r w:rsidR="00D3176F" w:rsidRPr="000379D7">
        <w:rPr>
          <w:rFonts w:eastAsia="Times New Roman" w:cs="Times New Roman"/>
          <w:b/>
          <w:sz w:val="28"/>
          <w:szCs w:val="28"/>
        </w:rPr>
        <w:t xml:space="preserve">. Thủ tục: </w:t>
      </w:r>
      <w:r w:rsidR="000379D7" w:rsidRPr="000379D7">
        <w:rPr>
          <w:b/>
          <w:color w:val="000000"/>
          <w:sz w:val="28"/>
          <w:szCs w:val="28"/>
          <w:lang w:val="vi-VN"/>
        </w:rPr>
        <w:t>Thủ tục Cấp giấy phép hoạt động đối với cơ sở trợ giúp xã hội thuộc thẩm quyền của Phòng Lao động - Thương binh và Xã hội.</w:t>
      </w:r>
    </w:p>
    <w:p w:rsidR="00D3176F" w:rsidRPr="00D3176F" w:rsidRDefault="00D3176F" w:rsidP="00D3176F">
      <w:pPr>
        <w:spacing w:before="60" w:after="60" w:line="240" w:lineRule="auto"/>
        <w:jc w:val="both"/>
        <w:rPr>
          <w:rFonts w:eastAsia="Times New Roman" w:cs="Times New Roman"/>
          <w:sz w:val="28"/>
          <w:szCs w:val="28"/>
        </w:rPr>
      </w:pPr>
      <w:r w:rsidRPr="00D3176F">
        <w:rPr>
          <w:rFonts w:eastAsia="Times New Roman" w:cs="Times New Roman"/>
          <w:sz w:val="28"/>
          <w:szCs w:val="28"/>
        </w:rPr>
        <w:t xml:space="preserve">- Thời hạn giải quyết: </w:t>
      </w:r>
      <w:r w:rsidR="000379D7" w:rsidRPr="000379D7">
        <w:rPr>
          <w:b/>
          <w:sz w:val="28"/>
          <w:szCs w:val="28"/>
        </w:rPr>
        <w:t>15</w:t>
      </w:r>
      <w:r w:rsidRPr="00573097">
        <w:rPr>
          <w:sz w:val="28"/>
          <w:szCs w:val="28"/>
        </w:rPr>
        <w:t xml:space="preserve"> ngày làm việc, kể từ ngày nhận đủ hồ sơ theo quy định</w:t>
      </w:r>
    </w:p>
    <w:p w:rsidR="00D3176F" w:rsidRPr="00D3176F" w:rsidRDefault="00D3176F" w:rsidP="00D3176F">
      <w:pPr>
        <w:spacing w:before="60" w:after="60" w:line="240" w:lineRule="auto"/>
        <w:jc w:val="both"/>
        <w:rPr>
          <w:rFonts w:eastAsia="Times New Roman" w:cs="Times New Roman"/>
          <w:sz w:val="28"/>
          <w:szCs w:val="28"/>
        </w:rPr>
      </w:pPr>
      <w:r w:rsidRPr="00D3176F">
        <w:rPr>
          <w:rFonts w:eastAsia="Times New Roman" w:cs="Times New Roman"/>
          <w:sz w:val="28"/>
          <w:szCs w:val="28"/>
        </w:rPr>
        <w:t>- Quy trình nội bộ:</w:t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1384"/>
        <w:gridCol w:w="7088"/>
        <w:gridCol w:w="4394"/>
        <w:gridCol w:w="2268"/>
      </w:tblGrid>
      <w:tr w:rsidR="008924B9" w:rsidTr="00E90528">
        <w:tc>
          <w:tcPr>
            <w:tcW w:w="1384" w:type="dxa"/>
          </w:tcPr>
          <w:p w:rsidR="008924B9" w:rsidRPr="001D40BE" w:rsidRDefault="008924B9" w:rsidP="00E90528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1D40BE">
              <w:rPr>
                <w:b/>
                <w:sz w:val="28"/>
                <w:szCs w:val="28"/>
              </w:rPr>
              <w:t>Thứ tự công việc</w:t>
            </w:r>
          </w:p>
        </w:tc>
        <w:tc>
          <w:tcPr>
            <w:tcW w:w="7088" w:type="dxa"/>
          </w:tcPr>
          <w:p w:rsidR="008924B9" w:rsidRPr="001D40BE" w:rsidRDefault="008924B9" w:rsidP="00E90528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1D40BE">
              <w:rPr>
                <w:b/>
                <w:sz w:val="28"/>
                <w:szCs w:val="28"/>
              </w:rPr>
              <w:t>Nội dung công việc</w:t>
            </w:r>
          </w:p>
        </w:tc>
        <w:tc>
          <w:tcPr>
            <w:tcW w:w="4394" w:type="dxa"/>
          </w:tcPr>
          <w:p w:rsidR="008924B9" w:rsidRPr="001D40BE" w:rsidRDefault="008924B9" w:rsidP="00E90528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1D40BE">
              <w:rPr>
                <w:b/>
                <w:sz w:val="28"/>
                <w:szCs w:val="28"/>
              </w:rPr>
              <w:t>Trách nhiệm xử lý công việc</w:t>
            </w:r>
          </w:p>
        </w:tc>
        <w:tc>
          <w:tcPr>
            <w:tcW w:w="2268" w:type="dxa"/>
          </w:tcPr>
          <w:p w:rsidR="008924B9" w:rsidRPr="001D40BE" w:rsidRDefault="008924B9" w:rsidP="00E90528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1D40BE">
              <w:rPr>
                <w:b/>
                <w:sz w:val="28"/>
                <w:szCs w:val="28"/>
              </w:rPr>
              <w:t>Thời gian thực hiện</w:t>
            </w:r>
          </w:p>
        </w:tc>
      </w:tr>
      <w:tr w:rsidR="008924B9" w:rsidTr="00E90528">
        <w:tc>
          <w:tcPr>
            <w:tcW w:w="1384" w:type="dxa"/>
          </w:tcPr>
          <w:p w:rsidR="008924B9" w:rsidRPr="001D40BE" w:rsidRDefault="008924B9" w:rsidP="00E90528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1D40BE">
              <w:rPr>
                <w:sz w:val="28"/>
                <w:szCs w:val="28"/>
              </w:rPr>
              <w:t>Bước 1</w:t>
            </w:r>
          </w:p>
        </w:tc>
        <w:tc>
          <w:tcPr>
            <w:tcW w:w="7088" w:type="dxa"/>
          </w:tcPr>
          <w:p w:rsidR="008924B9" w:rsidRPr="001D40BE" w:rsidRDefault="008924B9" w:rsidP="00E90528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1D40BE">
              <w:rPr>
                <w:sz w:val="28"/>
                <w:szCs w:val="28"/>
              </w:rPr>
              <w:t>- Kiểm tra, hướng dẫn, tiếp nhận hồ sơ, viết phiếu hẹn trả cho tổ chức, cá nhân</w:t>
            </w:r>
            <w:r>
              <w:rPr>
                <w:sz w:val="28"/>
                <w:szCs w:val="28"/>
              </w:rPr>
              <w:t>.</w:t>
            </w:r>
          </w:p>
          <w:p w:rsidR="008924B9" w:rsidRPr="001D40BE" w:rsidRDefault="008924B9" w:rsidP="00E90528">
            <w:pPr>
              <w:spacing w:before="40" w:after="40"/>
              <w:rPr>
                <w:sz w:val="28"/>
                <w:szCs w:val="28"/>
              </w:rPr>
            </w:pPr>
            <w:r w:rsidRPr="001D40BE">
              <w:rPr>
                <w:sz w:val="28"/>
                <w:szCs w:val="28"/>
              </w:rPr>
              <w:t xml:space="preserve">- Quét (scan) hồ sơ </w:t>
            </w:r>
            <w:r>
              <w:rPr>
                <w:sz w:val="28"/>
                <w:szCs w:val="28"/>
              </w:rPr>
              <w:t xml:space="preserve">lên </w:t>
            </w:r>
            <w:r w:rsidRPr="001D40BE">
              <w:rPr>
                <w:sz w:val="28"/>
                <w:szCs w:val="28"/>
              </w:rPr>
              <w:t>Cổng dịch vụ công trực tuyến</w:t>
            </w:r>
            <w:r>
              <w:rPr>
                <w:sz w:val="28"/>
                <w:szCs w:val="28"/>
              </w:rPr>
              <w:t xml:space="preserve"> và </w:t>
            </w:r>
            <w:r w:rsidRPr="001D40BE">
              <w:rPr>
                <w:sz w:val="28"/>
                <w:szCs w:val="28"/>
              </w:rPr>
              <w:t xml:space="preserve">chuyển </w:t>
            </w:r>
            <w:r>
              <w:rPr>
                <w:sz w:val="28"/>
                <w:szCs w:val="28"/>
              </w:rPr>
              <w:t xml:space="preserve">hồ sơ giấy cho </w:t>
            </w:r>
            <w:r w:rsidRPr="001D40BE">
              <w:rPr>
                <w:sz w:val="28"/>
                <w:szCs w:val="28"/>
              </w:rPr>
              <w:t xml:space="preserve">phòng </w:t>
            </w:r>
            <w:r>
              <w:rPr>
                <w:sz w:val="28"/>
                <w:szCs w:val="28"/>
              </w:rPr>
              <w:t>Lao động - TBXH.</w:t>
            </w:r>
          </w:p>
        </w:tc>
        <w:tc>
          <w:tcPr>
            <w:tcW w:w="4394" w:type="dxa"/>
          </w:tcPr>
          <w:p w:rsidR="008924B9" w:rsidRPr="001D40BE" w:rsidRDefault="008924B9" w:rsidP="00E90528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1D40BE">
              <w:rPr>
                <w:sz w:val="28"/>
                <w:szCs w:val="28"/>
              </w:rPr>
              <w:t xml:space="preserve">Công chức được cử tiếp nhận hồ sơ tại Bộ phận </w:t>
            </w:r>
            <w:r w:rsidRPr="007C389F">
              <w:rPr>
                <w:sz w:val="28"/>
                <w:szCs w:val="28"/>
              </w:rPr>
              <w:t>tiếp nhận và trả kết quả</w:t>
            </w:r>
            <w:r>
              <w:rPr>
                <w:sz w:val="28"/>
                <w:szCs w:val="28"/>
              </w:rPr>
              <w:t xml:space="preserve"> cấp huyện</w:t>
            </w:r>
          </w:p>
        </w:tc>
        <w:tc>
          <w:tcPr>
            <w:tcW w:w="2268" w:type="dxa"/>
          </w:tcPr>
          <w:p w:rsidR="008924B9" w:rsidRPr="00BE3A8F" w:rsidRDefault="000379D7" w:rsidP="00E90528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½ </w:t>
            </w:r>
            <w:r w:rsidR="008924B9">
              <w:rPr>
                <w:sz w:val="28"/>
                <w:szCs w:val="28"/>
              </w:rPr>
              <w:t xml:space="preserve"> </w:t>
            </w:r>
            <w:r w:rsidR="008924B9" w:rsidRPr="00BE3A8F">
              <w:rPr>
                <w:sz w:val="28"/>
                <w:szCs w:val="28"/>
              </w:rPr>
              <w:t>ngày</w:t>
            </w:r>
            <w:r w:rsidR="008924B9">
              <w:rPr>
                <w:sz w:val="28"/>
                <w:szCs w:val="28"/>
              </w:rPr>
              <w:t xml:space="preserve"> làm việc</w:t>
            </w:r>
          </w:p>
        </w:tc>
      </w:tr>
      <w:tr w:rsidR="008924B9" w:rsidTr="00E90528">
        <w:tc>
          <w:tcPr>
            <w:tcW w:w="1384" w:type="dxa"/>
          </w:tcPr>
          <w:p w:rsidR="008924B9" w:rsidRPr="001D40BE" w:rsidRDefault="008924B9" w:rsidP="00E90528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1D40BE">
              <w:rPr>
                <w:sz w:val="28"/>
                <w:szCs w:val="28"/>
              </w:rPr>
              <w:t>Bước 2</w:t>
            </w:r>
          </w:p>
        </w:tc>
        <w:tc>
          <w:tcPr>
            <w:tcW w:w="7088" w:type="dxa"/>
          </w:tcPr>
          <w:p w:rsidR="008924B9" w:rsidRPr="001D40BE" w:rsidRDefault="008924B9" w:rsidP="00E90528">
            <w:pPr>
              <w:spacing w:before="40" w:after="40"/>
              <w:rPr>
                <w:sz w:val="28"/>
                <w:szCs w:val="28"/>
              </w:rPr>
            </w:pPr>
            <w:r w:rsidRPr="001D40BE">
              <w:rPr>
                <w:sz w:val="28"/>
                <w:szCs w:val="28"/>
              </w:rPr>
              <w:t>- Nhận hồ sơ và giải quyết;</w:t>
            </w:r>
          </w:p>
          <w:p w:rsidR="008924B9" w:rsidRPr="001D40BE" w:rsidRDefault="008924B9" w:rsidP="00E90528">
            <w:pPr>
              <w:spacing w:before="40" w:after="40"/>
              <w:rPr>
                <w:sz w:val="28"/>
                <w:szCs w:val="28"/>
              </w:rPr>
            </w:pPr>
            <w:r w:rsidRPr="001D40BE">
              <w:rPr>
                <w:sz w:val="28"/>
                <w:szCs w:val="28"/>
              </w:rPr>
              <w:t>- Xem xét, thẩm tra xử lý hồ sơ và dự thảo kết quả giải quyết</w:t>
            </w:r>
          </w:p>
        </w:tc>
        <w:tc>
          <w:tcPr>
            <w:tcW w:w="4394" w:type="dxa"/>
          </w:tcPr>
          <w:p w:rsidR="008924B9" w:rsidRPr="001D40BE" w:rsidRDefault="008924B9" w:rsidP="00E90528">
            <w:pPr>
              <w:spacing w:before="40" w:after="40"/>
              <w:rPr>
                <w:sz w:val="28"/>
                <w:szCs w:val="28"/>
              </w:rPr>
            </w:pPr>
            <w:r w:rsidRPr="001D40BE">
              <w:rPr>
                <w:sz w:val="28"/>
                <w:szCs w:val="28"/>
              </w:rPr>
              <w:t>C</w:t>
            </w:r>
            <w:r w:rsidR="007E0114">
              <w:rPr>
                <w:sz w:val="28"/>
                <w:szCs w:val="28"/>
              </w:rPr>
              <w:t xml:space="preserve">ông chức </w:t>
            </w:r>
            <w:r w:rsidRPr="001D40BE">
              <w:rPr>
                <w:sz w:val="28"/>
                <w:szCs w:val="28"/>
              </w:rPr>
              <w:t xml:space="preserve"> phòng </w:t>
            </w:r>
            <w:r>
              <w:rPr>
                <w:sz w:val="28"/>
                <w:szCs w:val="28"/>
              </w:rPr>
              <w:t>Lao động - TBXH</w:t>
            </w:r>
          </w:p>
        </w:tc>
        <w:tc>
          <w:tcPr>
            <w:tcW w:w="2268" w:type="dxa"/>
          </w:tcPr>
          <w:p w:rsidR="008924B9" w:rsidRPr="00BE3A8F" w:rsidRDefault="000379D7" w:rsidP="00E90528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  <w:r w:rsidR="008924B9" w:rsidRPr="00BE3A8F">
              <w:rPr>
                <w:sz w:val="28"/>
                <w:szCs w:val="28"/>
              </w:rPr>
              <w:t xml:space="preserve"> ngày</w:t>
            </w:r>
            <w:r w:rsidR="008924B9">
              <w:rPr>
                <w:sz w:val="28"/>
                <w:szCs w:val="28"/>
              </w:rPr>
              <w:t xml:space="preserve"> làm việc</w:t>
            </w:r>
          </w:p>
        </w:tc>
      </w:tr>
      <w:tr w:rsidR="008924B9" w:rsidTr="00E90528">
        <w:tc>
          <w:tcPr>
            <w:tcW w:w="1384" w:type="dxa"/>
          </w:tcPr>
          <w:p w:rsidR="008924B9" w:rsidRPr="001D40BE" w:rsidRDefault="008924B9" w:rsidP="00E90528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1D40BE">
              <w:rPr>
                <w:sz w:val="28"/>
                <w:szCs w:val="28"/>
              </w:rPr>
              <w:t>Bước 3</w:t>
            </w:r>
          </w:p>
        </w:tc>
        <w:tc>
          <w:tcPr>
            <w:tcW w:w="7088" w:type="dxa"/>
          </w:tcPr>
          <w:p w:rsidR="008924B9" w:rsidRPr="001D40BE" w:rsidRDefault="008924B9" w:rsidP="00E90528">
            <w:pPr>
              <w:spacing w:before="40" w:after="40"/>
              <w:rPr>
                <w:sz w:val="28"/>
                <w:szCs w:val="28"/>
              </w:rPr>
            </w:pPr>
            <w:r w:rsidRPr="001D40BE">
              <w:rPr>
                <w:sz w:val="28"/>
                <w:szCs w:val="28"/>
              </w:rPr>
              <w:t>Thẩm định, xem xét, xác nhận dự thảo kết quả trước khi trình Chủ tịch UBND cấp huyện ký phê duyệt kết quả.</w:t>
            </w:r>
          </w:p>
        </w:tc>
        <w:tc>
          <w:tcPr>
            <w:tcW w:w="4394" w:type="dxa"/>
          </w:tcPr>
          <w:p w:rsidR="008924B9" w:rsidRPr="001D40BE" w:rsidRDefault="008924B9" w:rsidP="00E90528">
            <w:pPr>
              <w:spacing w:before="40" w:after="40"/>
              <w:rPr>
                <w:sz w:val="28"/>
                <w:szCs w:val="28"/>
              </w:rPr>
            </w:pPr>
            <w:r w:rsidRPr="001D40BE">
              <w:rPr>
                <w:sz w:val="28"/>
                <w:szCs w:val="28"/>
              </w:rPr>
              <w:t xml:space="preserve">Lãnh đạo phòng </w:t>
            </w:r>
            <w:r>
              <w:rPr>
                <w:sz w:val="28"/>
                <w:szCs w:val="28"/>
              </w:rPr>
              <w:t>Lao động – TBXH cấp huyện.</w:t>
            </w:r>
          </w:p>
        </w:tc>
        <w:tc>
          <w:tcPr>
            <w:tcW w:w="2268" w:type="dxa"/>
          </w:tcPr>
          <w:p w:rsidR="008924B9" w:rsidRPr="00BE3A8F" w:rsidRDefault="008924B9" w:rsidP="00E90528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379D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BE3A8F">
              <w:rPr>
                <w:sz w:val="28"/>
                <w:szCs w:val="28"/>
              </w:rPr>
              <w:t>ngày</w:t>
            </w:r>
            <w:r>
              <w:rPr>
                <w:sz w:val="28"/>
                <w:szCs w:val="28"/>
              </w:rPr>
              <w:t xml:space="preserve"> làm việc</w:t>
            </w:r>
          </w:p>
        </w:tc>
      </w:tr>
      <w:tr w:rsidR="008924B9" w:rsidTr="00E90528">
        <w:tc>
          <w:tcPr>
            <w:tcW w:w="1384" w:type="dxa"/>
          </w:tcPr>
          <w:p w:rsidR="008924B9" w:rsidRPr="001D40BE" w:rsidRDefault="008924B9" w:rsidP="00E90528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1D40BE">
              <w:rPr>
                <w:sz w:val="28"/>
                <w:szCs w:val="28"/>
              </w:rPr>
              <w:t>Bước 4</w:t>
            </w:r>
          </w:p>
        </w:tc>
        <w:tc>
          <w:tcPr>
            <w:tcW w:w="7088" w:type="dxa"/>
          </w:tcPr>
          <w:p w:rsidR="008924B9" w:rsidRPr="001D40BE" w:rsidRDefault="008924B9" w:rsidP="00E90528">
            <w:pPr>
              <w:spacing w:before="40" w:after="40"/>
              <w:rPr>
                <w:sz w:val="28"/>
                <w:szCs w:val="28"/>
              </w:rPr>
            </w:pPr>
            <w:r w:rsidRPr="001D40BE">
              <w:rPr>
                <w:sz w:val="28"/>
                <w:szCs w:val="28"/>
              </w:rPr>
              <w:t>Ký duyệt kết quả thủ tục hành chính</w:t>
            </w:r>
          </w:p>
        </w:tc>
        <w:tc>
          <w:tcPr>
            <w:tcW w:w="4394" w:type="dxa"/>
          </w:tcPr>
          <w:p w:rsidR="008924B9" w:rsidRPr="001D40BE" w:rsidRDefault="008924B9" w:rsidP="00E90528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Lãnh đạo </w:t>
            </w:r>
            <w:r w:rsidRPr="001D40BE">
              <w:rPr>
                <w:sz w:val="28"/>
                <w:szCs w:val="28"/>
              </w:rPr>
              <w:t>UBND cấp huyện.</w:t>
            </w:r>
          </w:p>
        </w:tc>
        <w:tc>
          <w:tcPr>
            <w:tcW w:w="2268" w:type="dxa"/>
          </w:tcPr>
          <w:p w:rsidR="008924B9" w:rsidRPr="00BE3A8F" w:rsidRDefault="000379D7" w:rsidP="00E90528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8924B9">
              <w:rPr>
                <w:sz w:val="28"/>
                <w:szCs w:val="28"/>
              </w:rPr>
              <w:t xml:space="preserve"> </w:t>
            </w:r>
            <w:r w:rsidR="008924B9" w:rsidRPr="00BE3A8F">
              <w:rPr>
                <w:sz w:val="28"/>
                <w:szCs w:val="28"/>
              </w:rPr>
              <w:t>ngày</w:t>
            </w:r>
            <w:r w:rsidR="008924B9">
              <w:rPr>
                <w:sz w:val="28"/>
                <w:szCs w:val="28"/>
              </w:rPr>
              <w:t xml:space="preserve"> làm việc</w:t>
            </w:r>
          </w:p>
        </w:tc>
      </w:tr>
      <w:tr w:rsidR="000379D7" w:rsidTr="00E90528">
        <w:tc>
          <w:tcPr>
            <w:tcW w:w="1384" w:type="dxa"/>
          </w:tcPr>
          <w:p w:rsidR="000379D7" w:rsidRPr="001D40BE" w:rsidRDefault="000379D7" w:rsidP="00E90528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1D40BE">
              <w:rPr>
                <w:sz w:val="28"/>
                <w:szCs w:val="28"/>
              </w:rPr>
              <w:t>Bước 5</w:t>
            </w:r>
          </w:p>
        </w:tc>
        <w:tc>
          <w:tcPr>
            <w:tcW w:w="7088" w:type="dxa"/>
          </w:tcPr>
          <w:p w:rsidR="000379D7" w:rsidRPr="001D40BE" w:rsidRDefault="000379D7" w:rsidP="00E90528">
            <w:pPr>
              <w:spacing w:before="40" w:after="40"/>
              <w:rPr>
                <w:sz w:val="28"/>
                <w:szCs w:val="28"/>
              </w:rPr>
            </w:pPr>
            <w:r w:rsidRPr="001D40BE">
              <w:rPr>
                <w:sz w:val="28"/>
                <w:szCs w:val="28"/>
              </w:rPr>
              <w:t xml:space="preserve">Làm thủ tục phát hành chuyển đến Bộ phận </w:t>
            </w:r>
            <w:r w:rsidRPr="007C389F">
              <w:rPr>
                <w:sz w:val="28"/>
                <w:szCs w:val="28"/>
              </w:rPr>
              <w:t>tiếp nhận và trả kết quả</w:t>
            </w:r>
            <w:r>
              <w:rPr>
                <w:sz w:val="28"/>
                <w:szCs w:val="28"/>
              </w:rPr>
              <w:t xml:space="preserve"> cấp huyện.</w:t>
            </w:r>
          </w:p>
        </w:tc>
        <w:tc>
          <w:tcPr>
            <w:tcW w:w="4394" w:type="dxa"/>
          </w:tcPr>
          <w:p w:rsidR="000379D7" w:rsidRPr="001D40BE" w:rsidRDefault="000379D7" w:rsidP="00E90528">
            <w:pPr>
              <w:spacing w:before="40" w:after="40"/>
              <w:rPr>
                <w:sz w:val="28"/>
                <w:szCs w:val="28"/>
              </w:rPr>
            </w:pPr>
            <w:r w:rsidRPr="001D40BE">
              <w:rPr>
                <w:sz w:val="28"/>
                <w:szCs w:val="28"/>
              </w:rPr>
              <w:t>Văn thư UBND cấp huyện.</w:t>
            </w:r>
          </w:p>
        </w:tc>
        <w:tc>
          <w:tcPr>
            <w:tcW w:w="2268" w:type="dxa"/>
          </w:tcPr>
          <w:p w:rsidR="000379D7" w:rsidRDefault="000379D7" w:rsidP="00E90528">
            <w:pPr>
              <w:spacing w:before="40" w:after="40"/>
              <w:jc w:val="center"/>
            </w:pPr>
            <w:r w:rsidRPr="00003B18">
              <w:rPr>
                <w:sz w:val="28"/>
                <w:szCs w:val="28"/>
              </w:rPr>
              <w:t>½  ngày làm việc</w:t>
            </w:r>
          </w:p>
        </w:tc>
      </w:tr>
      <w:tr w:rsidR="000379D7" w:rsidTr="00E90528">
        <w:tc>
          <w:tcPr>
            <w:tcW w:w="1384" w:type="dxa"/>
          </w:tcPr>
          <w:p w:rsidR="000379D7" w:rsidRPr="001D40BE" w:rsidRDefault="000379D7" w:rsidP="00E90528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1D40BE">
              <w:rPr>
                <w:sz w:val="28"/>
                <w:szCs w:val="28"/>
              </w:rPr>
              <w:t>Bước 6</w:t>
            </w:r>
          </w:p>
        </w:tc>
        <w:tc>
          <w:tcPr>
            <w:tcW w:w="7088" w:type="dxa"/>
          </w:tcPr>
          <w:p w:rsidR="000379D7" w:rsidRPr="007C389F" w:rsidRDefault="000379D7" w:rsidP="00E90528">
            <w:pPr>
              <w:tabs>
                <w:tab w:val="left" w:pos="3840"/>
              </w:tabs>
              <w:spacing w:before="40" w:after="40"/>
              <w:jc w:val="both"/>
              <w:rPr>
                <w:sz w:val="28"/>
                <w:szCs w:val="28"/>
              </w:rPr>
            </w:pPr>
            <w:r w:rsidRPr="007C389F">
              <w:rPr>
                <w:sz w:val="28"/>
                <w:szCs w:val="28"/>
              </w:rPr>
              <w:t>- Xác nhận trên Cổng dịch vụ công trực tuyến</w:t>
            </w:r>
          </w:p>
          <w:p w:rsidR="000379D7" w:rsidRPr="001D40BE" w:rsidRDefault="000379D7" w:rsidP="00E90528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D40BE">
              <w:rPr>
                <w:sz w:val="28"/>
                <w:szCs w:val="28"/>
              </w:rPr>
              <w:t>Trả kết quả giải quy</w:t>
            </w:r>
            <w:r>
              <w:rPr>
                <w:sz w:val="28"/>
                <w:szCs w:val="28"/>
              </w:rPr>
              <w:t>ết</w:t>
            </w:r>
            <w:r w:rsidRPr="001D40BE">
              <w:rPr>
                <w:sz w:val="28"/>
                <w:szCs w:val="28"/>
              </w:rPr>
              <w:t xml:space="preserve"> TTHC cho tổ chức, cá nhân và thu phí, lệ phí (nếu có).</w:t>
            </w:r>
          </w:p>
        </w:tc>
        <w:tc>
          <w:tcPr>
            <w:tcW w:w="4394" w:type="dxa"/>
          </w:tcPr>
          <w:p w:rsidR="000379D7" w:rsidRPr="001D40BE" w:rsidRDefault="000379D7" w:rsidP="00E90528">
            <w:pPr>
              <w:spacing w:before="40" w:after="40"/>
              <w:rPr>
                <w:sz w:val="28"/>
                <w:szCs w:val="28"/>
              </w:rPr>
            </w:pPr>
            <w:r w:rsidRPr="001D40BE">
              <w:rPr>
                <w:sz w:val="28"/>
                <w:szCs w:val="28"/>
              </w:rPr>
              <w:t xml:space="preserve">Công chức được cử tiếp nhận hồ sơ tại Bộ phận </w:t>
            </w:r>
            <w:r w:rsidRPr="007C389F">
              <w:rPr>
                <w:sz w:val="28"/>
                <w:szCs w:val="28"/>
              </w:rPr>
              <w:t>tiếp nhận và trả kết quả</w:t>
            </w:r>
            <w:r>
              <w:rPr>
                <w:sz w:val="28"/>
                <w:szCs w:val="28"/>
              </w:rPr>
              <w:t xml:space="preserve"> cấp huyện</w:t>
            </w:r>
          </w:p>
        </w:tc>
        <w:tc>
          <w:tcPr>
            <w:tcW w:w="2268" w:type="dxa"/>
          </w:tcPr>
          <w:p w:rsidR="000379D7" w:rsidRDefault="000379D7" w:rsidP="00E90528">
            <w:pPr>
              <w:spacing w:before="40" w:after="40"/>
              <w:jc w:val="center"/>
            </w:pPr>
            <w:r w:rsidRPr="00003B18">
              <w:rPr>
                <w:sz w:val="28"/>
                <w:szCs w:val="28"/>
              </w:rPr>
              <w:t>½  ngày làm việc</w:t>
            </w:r>
          </w:p>
        </w:tc>
      </w:tr>
      <w:tr w:rsidR="008924B9" w:rsidTr="00E90528">
        <w:tc>
          <w:tcPr>
            <w:tcW w:w="12866" w:type="dxa"/>
            <w:gridSpan w:val="3"/>
          </w:tcPr>
          <w:p w:rsidR="008924B9" w:rsidRPr="001D40BE" w:rsidRDefault="008924B9" w:rsidP="00E90528">
            <w:pPr>
              <w:spacing w:before="40" w:after="40"/>
              <w:rPr>
                <w:b/>
                <w:sz w:val="28"/>
                <w:szCs w:val="28"/>
              </w:rPr>
            </w:pPr>
            <w:r w:rsidRPr="001D40BE">
              <w:rPr>
                <w:b/>
                <w:sz w:val="28"/>
                <w:szCs w:val="28"/>
              </w:rPr>
              <w:t>Tổng thời gian giải quyết</w:t>
            </w:r>
          </w:p>
        </w:tc>
        <w:tc>
          <w:tcPr>
            <w:tcW w:w="2268" w:type="dxa"/>
          </w:tcPr>
          <w:p w:rsidR="008924B9" w:rsidRPr="000379D7" w:rsidRDefault="000379D7" w:rsidP="00E90528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0379D7">
              <w:rPr>
                <w:b/>
                <w:sz w:val="28"/>
                <w:szCs w:val="28"/>
              </w:rPr>
              <w:t>15</w:t>
            </w:r>
            <w:r w:rsidR="008924B9" w:rsidRPr="000379D7">
              <w:rPr>
                <w:b/>
                <w:sz w:val="28"/>
                <w:szCs w:val="28"/>
              </w:rPr>
              <w:t xml:space="preserve"> ngày làm việc</w:t>
            </w:r>
          </w:p>
        </w:tc>
      </w:tr>
    </w:tbl>
    <w:p w:rsidR="008924B9" w:rsidRDefault="008924B9" w:rsidP="008924B9">
      <w:pPr>
        <w:spacing w:before="60" w:after="60"/>
      </w:pPr>
    </w:p>
    <w:sectPr w:rsidR="008924B9" w:rsidSect="00A50CA6">
      <w:pgSz w:w="16840" w:h="11907" w:orient="landscape" w:code="9"/>
      <w:pgMar w:top="1134" w:right="794" w:bottom="680" w:left="1021" w:header="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5D3" w:rsidRDefault="000625D3" w:rsidP="00831E8E">
      <w:pPr>
        <w:spacing w:after="0" w:line="240" w:lineRule="auto"/>
      </w:pPr>
      <w:r>
        <w:separator/>
      </w:r>
    </w:p>
  </w:endnote>
  <w:endnote w:type="continuationSeparator" w:id="0">
    <w:p w:rsidR="000625D3" w:rsidRDefault="000625D3" w:rsidP="0083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5D3" w:rsidRDefault="000625D3" w:rsidP="00831E8E">
      <w:pPr>
        <w:spacing w:after="0" w:line="240" w:lineRule="auto"/>
      </w:pPr>
      <w:r>
        <w:separator/>
      </w:r>
    </w:p>
  </w:footnote>
  <w:footnote w:type="continuationSeparator" w:id="0">
    <w:p w:rsidR="000625D3" w:rsidRDefault="000625D3" w:rsidP="00831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360C5"/>
    <w:multiLevelType w:val="hybridMultilevel"/>
    <w:tmpl w:val="118ED6F4"/>
    <w:lvl w:ilvl="0" w:tplc="D632F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E5"/>
    <w:rsid w:val="000059FE"/>
    <w:rsid w:val="00015196"/>
    <w:rsid w:val="00030CF0"/>
    <w:rsid w:val="000379D7"/>
    <w:rsid w:val="000625D3"/>
    <w:rsid w:val="000839DC"/>
    <w:rsid w:val="00084E41"/>
    <w:rsid w:val="00085C5C"/>
    <w:rsid w:val="00090057"/>
    <w:rsid w:val="000938B8"/>
    <w:rsid w:val="000B4A9F"/>
    <w:rsid w:val="000C3D6B"/>
    <w:rsid w:val="00113123"/>
    <w:rsid w:val="00114C32"/>
    <w:rsid w:val="00121971"/>
    <w:rsid w:val="00147C6C"/>
    <w:rsid w:val="0016770C"/>
    <w:rsid w:val="00175DDD"/>
    <w:rsid w:val="00193337"/>
    <w:rsid w:val="001F41F0"/>
    <w:rsid w:val="001F577F"/>
    <w:rsid w:val="002012C7"/>
    <w:rsid w:val="00223D82"/>
    <w:rsid w:val="00245F8F"/>
    <w:rsid w:val="002631AB"/>
    <w:rsid w:val="00293129"/>
    <w:rsid w:val="00295A82"/>
    <w:rsid w:val="002E1051"/>
    <w:rsid w:val="0032105D"/>
    <w:rsid w:val="00322340"/>
    <w:rsid w:val="0032698A"/>
    <w:rsid w:val="00344B06"/>
    <w:rsid w:val="00352C08"/>
    <w:rsid w:val="00366D9D"/>
    <w:rsid w:val="00396836"/>
    <w:rsid w:val="003B2FFE"/>
    <w:rsid w:val="003B4480"/>
    <w:rsid w:val="003C2540"/>
    <w:rsid w:val="00402CD3"/>
    <w:rsid w:val="00414560"/>
    <w:rsid w:val="00443296"/>
    <w:rsid w:val="004476FE"/>
    <w:rsid w:val="00451739"/>
    <w:rsid w:val="00460AC0"/>
    <w:rsid w:val="00463BB7"/>
    <w:rsid w:val="00464AD4"/>
    <w:rsid w:val="00471E89"/>
    <w:rsid w:val="004743A7"/>
    <w:rsid w:val="004A10EF"/>
    <w:rsid w:val="004A179A"/>
    <w:rsid w:val="004A221E"/>
    <w:rsid w:val="004B0C81"/>
    <w:rsid w:val="004B18FC"/>
    <w:rsid w:val="004B1B00"/>
    <w:rsid w:val="004C2A7C"/>
    <w:rsid w:val="00555AE5"/>
    <w:rsid w:val="005678E5"/>
    <w:rsid w:val="005A7B2D"/>
    <w:rsid w:val="005B176E"/>
    <w:rsid w:val="005C1DB7"/>
    <w:rsid w:val="005C5278"/>
    <w:rsid w:val="005D4435"/>
    <w:rsid w:val="00603E3F"/>
    <w:rsid w:val="00617DD6"/>
    <w:rsid w:val="00622746"/>
    <w:rsid w:val="006334C2"/>
    <w:rsid w:val="00633D33"/>
    <w:rsid w:val="00634CEA"/>
    <w:rsid w:val="006375CC"/>
    <w:rsid w:val="00640421"/>
    <w:rsid w:val="00641675"/>
    <w:rsid w:val="00647A3F"/>
    <w:rsid w:val="00661C6D"/>
    <w:rsid w:val="00661FC1"/>
    <w:rsid w:val="00686C32"/>
    <w:rsid w:val="006F194E"/>
    <w:rsid w:val="00737DAD"/>
    <w:rsid w:val="00760106"/>
    <w:rsid w:val="00782456"/>
    <w:rsid w:val="007A1B43"/>
    <w:rsid w:val="007B700A"/>
    <w:rsid w:val="007C5531"/>
    <w:rsid w:val="007D28D7"/>
    <w:rsid w:val="007E0114"/>
    <w:rsid w:val="007E1844"/>
    <w:rsid w:val="007E71B6"/>
    <w:rsid w:val="007F3694"/>
    <w:rsid w:val="00812ABD"/>
    <w:rsid w:val="008138F9"/>
    <w:rsid w:val="00825956"/>
    <w:rsid w:val="00831E8E"/>
    <w:rsid w:val="00841116"/>
    <w:rsid w:val="0087561E"/>
    <w:rsid w:val="008924B9"/>
    <w:rsid w:val="00905325"/>
    <w:rsid w:val="00937566"/>
    <w:rsid w:val="00955B4F"/>
    <w:rsid w:val="00964125"/>
    <w:rsid w:val="009649F9"/>
    <w:rsid w:val="009659CA"/>
    <w:rsid w:val="00984A6B"/>
    <w:rsid w:val="00984E31"/>
    <w:rsid w:val="00987569"/>
    <w:rsid w:val="00990299"/>
    <w:rsid w:val="009A3A01"/>
    <w:rsid w:val="009A414E"/>
    <w:rsid w:val="009B0D3F"/>
    <w:rsid w:val="009B338D"/>
    <w:rsid w:val="009B7E41"/>
    <w:rsid w:val="009F67B5"/>
    <w:rsid w:val="00A11139"/>
    <w:rsid w:val="00A23564"/>
    <w:rsid w:val="00A23BC3"/>
    <w:rsid w:val="00A46564"/>
    <w:rsid w:val="00A50CA6"/>
    <w:rsid w:val="00A50E66"/>
    <w:rsid w:val="00A55674"/>
    <w:rsid w:val="00A70E69"/>
    <w:rsid w:val="00A83EB9"/>
    <w:rsid w:val="00A875B0"/>
    <w:rsid w:val="00A9648D"/>
    <w:rsid w:val="00AA3759"/>
    <w:rsid w:val="00AB0091"/>
    <w:rsid w:val="00AC22F2"/>
    <w:rsid w:val="00AC73B5"/>
    <w:rsid w:val="00AE7ED3"/>
    <w:rsid w:val="00AF310D"/>
    <w:rsid w:val="00AF326D"/>
    <w:rsid w:val="00B02A8D"/>
    <w:rsid w:val="00B03876"/>
    <w:rsid w:val="00B25241"/>
    <w:rsid w:val="00BB364B"/>
    <w:rsid w:val="00BB4D26"/>
    <w:rsid w:val="00BE5A2D"/>
    <w:rsid w:val="00C209F0"/>
    <w:rsid w:val="00C31355"/>
    <w:rsid w:val="00C40535"/>
    <w:rsid w:val="00C77262"/>
    <w:rsid w:val="00C968DB"/>
    <w:rsid w:val="00CB4375"/>
    <w:rsid w:val="00CB440F"/>
    <w:rsid w:val="00CC2042"/>
    <w:rsid w:val="00CD6485"/>
    <w:rsid w:val="00D3176F"/>
    <w:rsid w:val="00D4165F"/>
    <w:rsid w:val="00D430D3"/>
    <w:rsid w:val="00D46FF9"/>
    <w:rsid w:val="00D531D7"/>
    <w:rsid w:val="00D55CE0"/>
    <w:rsid w:val="00D710DA"/>
    <w:rsid w:val="00D771C3"/>
    <w:rsid w:val="00D81001"/>
    <w:rsid w:val="00D8553E"/>
    <w:rsid w:val="00D872E9"/>
    <w:rsid w:val="00DC68DC"/>
    <w:rsid w:val="00DD4CC5"/>
    <w:rsid w:val="00DE0E4A"/>
    <w:rsid w:val="00DE5BAB"/>
    <w:rsid w:val="00E7091D"/>
    <w:rsid w:val="00E86002"/>
    <w:rsid w:val="00E90528"/>
    <w:rsid w:val="00E90C06"/>
    <w:rsid w:val="00F01461"/>
    <w:rsid w:val="00F44707"/>
    <w:rsid w:val="00F644B6"/>
    <w:rsid w:val="00F74674"/>
    <w:rsid w:val="00F74EFA"/>
    <w:rsid w:val="00F7746B"/>
    <w:rsid w:val="00F837F0"/>
    <w:rsid w:val="00F85183"/>
    <w:rsid w:val="00FA3AEB"/>
    <w:rsid w:val="00FA4946"/>
    <w:rsid w:val="00FE5D61"/>
    <w:rsid w:val="00FF4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8C1908-1557-4EFF-A76A-88CE578E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E8E"/>
  </w:style>
  <w:style w:type="paragraph" w:styleId="Footer">
    <w:name w:val="footer"/>
    <w:basedOn w:val="Normal"/>
    <w:link w:val="FooterChar"/>
    <w:uiPriority w:val="99"/>
    <w:unhideWhenUsed/>
    <w:rsid w:val="00831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E8E"/>
  </w:style>
  <w:style w:type="paragraph" w:styleId="ListParagraph">
    <w:name w:val="List Paragraph"/>
    <w:basedOn w:val="Normal"/>
    <w:uiPriority w:val="34"/>
    <w:qFormat/>
    <w:rsid w:val="004B18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437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4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dau-tu/nghi-dinh-140-2018-nd-cp-sua-doi-bo-sung-cac-nghi-dinh-lien-quan-den-dieu-kien-dau-tu-kinh-doanh-396446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uvienphapluat.vn/van-ban/bo-may-hanh-chinh/nghi-dinh-103-2017-nd-cp-thanh-lap-to-chuc-hoat-dong-giai-the-quan-ly-co-so-tro-giup-xa-hoi-322986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Tien Ich May Tinh</Company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Nguyen Ngoc Xuan</cp:lastModifiedBy>
  <cp:revision>2</cp:revision>
  <cp:lastPrinted>2020-03-30T03:11:00Z</cp:lastPrinted>
  <dcterms:created xsi:type="dcterms:W3CDTF">2020-12-14T06:39:00Z</dcterms:created>
  <dcterms:modified xsi:type="dcterms:W3CDTF">2020-12-14T06:39:00Z</dcterms:modified>
</cp:coreProperties>
</file>